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BCC6" w14:textId="77777777" w:rsidR="00B97F90" w:rsidRPr="00EB4C7E" w:rsidRDefault="008E6AD5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Как считаетс</w:t>
      </w:r>
      <w:r w:rsidR="00B97F90" w:rsidRPr="00EB4C7E">
        <w:rPr>
          <w:rFonts w:ascii="Arial" w:eastAsia="Times New Roman" w:hAnsi="Arial" w:cs="Arial"/>
          <w:sz w:val="22"/>
          <w:szCs w:val="22"/>
        </w:rPr>
        <w:t>я рейтинг</w:t>
      </w:r>
    </w:p>
    <w:p w14:paraId="25C1AEEE" w14:textId="77777777" w:rsidR="00250D54" w:rsidRPr="00EB4C7E" w:rsidRDefault="00250D54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</w:p>
    <w:p w14:paraId="1260A061" w14:textId="77777777" w:rsidR="008E6AD5" w:rsidRPr="00EB4C7E" w:rsidRDefault="008E6AD5" w:rsidP="008E6AD5">
      <w:pPr>
        <w:ind w:right="1075"/>
      </w:pPr>
      <w:r w:rsidRPr="00EB4C7E">
        <w:t xml:space="preserve">За основу расчетов </w:t>
      </w:r>
      <w:r>
        <w:t>берутся</w:t>
      </w:r>
      <w:r w:rsidRPr="00EB4C7E">
        <w:t xml:space="preserve"> результаты мониторинга исследовательских компаний </w:t>
      </w:r>
      <w:proofErr w:type="spellStart"/>
      <w:r>
        <w:rPr>
          <w:lang w:val="en-US"/>
        </w:rPr>
        <w:t>MediaScope</w:t>
      </w:r>
      <w:proofErr w:type="spellEnd"/>
      <w:r w:rsidRPr="00EB4C7E">
        <w:t xml:space="preserve"> и «ЭСПАР-Аналитик». </w:t>
      </w:r>
      <w:r>
        <w:t>Э</w:t>
      </w:r>
      <w:r w:rsidRPr="00EB4C7E">
        <w:t>кспертные заключения</w:t>
      </w:r>
      <w:r>
        <w:t xml:space="preserve"> агентств</w:t>
      </w:r>
      <w:r w:rsidRPr="00EB4C7E">
        <w:t>, на каких условиях различные группы рек</w:t>
      </w:r>
      <w:r>
        <w:t>ламодателей закупали рекламу в 201</w:t>
      </w:r>
      <w:r w:rsidR="00B574BE">
        <w:t>7</w:t>
      </w:r>
      <w:r>
        <w:t xml:space="preserve"> году, будут собраны в январе 201</w:t>
      </w:r>
      <w:r w:rsidR="00B574BE">
        <w:t>8</w:t>
      </w:r>
      <w:r>
        <w:t xml:space="preserve"> года. </w:t>
      </w:r>
    </w:p>
    <w:p w14:paraId="1FF55A65" w14:textId="77777777" w:rsidR="008E6AD5" w:rsidRPr="00EB4C7E" w:rsidRDefault="008E6AD5" w:rsidP="008E6AD5">
      <w:pPr>
        <w:ind w:right="1075"/>
      </w:pPr>
    </w:p>
    <w:p w14:paraId="22998E2A" w14:textId="77777777" w:rsidR="008E6AD5" w:rsidRPr="0046500F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46500F">
        <w:rPr>
          <w:b/>
        </w:rPr>
        <w:t>НАЦИОНАЛЬНОЕ ТВ</w:t>
      </w:r>
    </w:p>
    <w:p w14:paraId="77EFA0F2" w14:textId="77777777" w:rsidR="008E6AD5" w:rsidRPr="00A3340A" w:rsidRDefault="008E6AD5" w:rsidP="008E6AD5">
      <w:pPr>
        <w:ind w:right="1075"/>
        <w:rPr>
          <w:b/>
        </w:rPr>
      </w:pPr>
    </w:p>
    <w:p w14:paraId="3EFE4CE4" w14:textId="77777777" w:rsidR="008E6AD5" w:rsidRDefault="008E6AD5" w:rsidP="008E6AD5">
      <w:pPr>
        <w:ind w:right="1075"/>
      </w:pPr>
      <w:r w:rsidRPr="00EB4C7E">
        <w:t xml:space="preserve">При оценке бюджетов рекламодатели </w:t>
      </w:r>
      <w:r>
        <w:t>будут</w:t>
      </w:r>
      <w:r w:rsidRPr="00EB4C7E">
        <w:t xml:space="preserve"> поделены на несколько категорий в зависимости от объема закупленных пунктов рейтинга (</w:t>
      </w:r>
      <w:r w:rsidRPr="00EB4C7E">
        <w:rPr>
          <w:lang w:val="en-US"/>
        </w:rPr>
        <w:t>GRP</w:t>
      </w:r>
      <w:r>
        <w:t>).</w:t>
      </w:r>
    </w:p>
    <w:p w14:paraId="3CD88CBD" w14:textId="77777777" w:rsidR="008E6AD5" w:rsidRPr="00EB4C7E" w:rsidRDefault="008E6AD5" w:rsidP="008E6AD5">
      <w:pPr>
        <w:ind w:right="1075"/>
      </w:pPr>
      <w:r>
        <w:t>Как единые закупки (в соответствующем кластере) будут учитываться</w:t>
      </w:r>
      <w:r w:rsidRPr="00EB4C7E">
        <w:t xml:space="preserve"> </w:t>
      </w:r>
      <w:proofErr w:type="spellStart"/>
      <w:r w:rsidRPr="00EB4C7E">
        <w:t>баинговые</w:t>
      </w:r>
      <w:proofErr w:type="spellEnd"/>
      <w:r w:rsidRPr="00EB4C7E">
        <w:t xml:space="preserve"> альянсы: </w:t>
      </w:r>
      <w:r w:rsidRPr="00EB4C7E">
        <w:rPr>
          <w:lang w:val="en-US"/>
        </w:rPr>
        <w:t>Procter</w:t>
      </w:r>
      <w:r w:rsidRPr="00EB4C7E">
        <w:t xml:space="preserve"> &amp; </w:t>
      </w:r>
      <w:r w:rsidRPr="00EB4C7E">
        <w:rPr>
          <w:lang w:val="en-US"/>
        </w:rPr>
        <w:t>Gamble</w:t>
      </w:r>
      <w:r w:rsidRPr="00EB4C7E">
        <w:t xml:space="preserve"> и </w:t>
      </w:r>
      <w:r w:rsidRPr="00EB4C7E">
        <w:rPr>
          <w:lang w:val="en-US"/>
        </w:rPr>
        <w:t>Teva</w:t>
      </w:r>
      <w:r w:rsidRPr="00EB4C7E">
        <w:t xml:space="preserve">, </w:t>
      </w:r>
      <w:r>
        <w:rPr>
          <w:lang w:val="en-US"/>
        </w:rPr>
        <w:t>Nestle</w:t>
      </w:r>
      <w:r>
        <w:t>-</w:t>
      </w:r>
      <w:r>
        <w:rPr>
          <w:lang w:val="en-US"/>
        </w:rPr>
        <w:t>Galderma</w:t>
      </w:r>
      <w:r>
        <w:t xml:space="preserve">, </w:t>
      </w:r>
      <w:proofErr w:type="spellStart"/>
      <w:r>
        <w:t>Renault-</w:t>
      </w:r>
      <w:r w:rsidRPr="00EB4C7E">
        <w:t>Nissan</w:t>
      </w:r>
      <w:proofErr w:type="spellEnd"/>
      <w:r>
        <w:t>,</w:t>
      </w:r>
      <w:r w:rsidRPr="00A3340A">
        <w:t xml:space="preserve"> </w:t>
      </w:r>
      <w:r w:rsidRPr="00EB4C7E">
        <w:rPr>
          <w:lang w:val="en-US"/>
        </w:rPr>
        <w:t>L</w:t>
      </w:r>
      <w:r w:rsidRPr="00EB4C7E">
        <w:t>’</w:t>
      </w:r>
      <w:proofErr w:type="spellStart"/>
      <w:r w:rsidRPr="00EB4C7E">
        <w:rPr>
          <w:lang w:val="en-US"/>
        </w:rPr>
        <w:t>Oreal</w:t>
      </w:r>
      <w:proofErr w:type="spellEnd"/>
      <w:r w:rsidRPr="00EB4C7E">
        <w:t>-</w:t>
      </w:r>
      <w:r w:rsidRPr="00EB4C7E">
        <w:rPr>
          <w:lang w:val="en-US"/>
        </w:rPr>
        <w:t>Nestle</w:t>
      </w:r>
      <w:r w:rsidR="00B574BE">
        <w:t xml:space="preserve"> и др. </w:t>
      </w:r>
    </w:p>
    <w:p w14:paraId="5A9BF431" w14:textId="77777777" w:rsidR="008E6AD5" w:rsidRDefault="008E6AD5" w:rsidP="008E6AD5">
      <w:pPr>
        <w:ind w:right="1075"/>
      </w:pPr>
      <w:r w:rsidRPr="00EB4C7E">
        <w:t xml:space="preserve">Как и ранее, опрашиваемые рекламные агентства </w:t>
      </w:r>
      <w:r>
        <w:t>дадут</w:t>
      </w:r>
      <w:r w:rsidRPr="00EB4C7E">
        <w:t xml:space="preserve"> свою экспертную оценку стоимости 1 </w:t>
      </w:r>
      <w:r w:rsidRPr="00EB4C7E">
        <w:rPr>
          <w:lang w:val="en-US"/>
        </w:rPr>
        <w:t>GRP</w:t>
      </w:r>
      <w:r w:rsidRPr="00EB4C7E">
        <w:t xml:space="preserve"> для каждой группы рекламодателей по каждому из каналов с учетом особенностей размещения в </w:t>
      </w:r>
      <w:r w:rsidRPr="00EB4C7E">
        <w:rPr>
          <w:lang w:val="en-US"/>
        </w:rPr>
        <w:t>prime</w:t>
      </w:r>
      <w:r w:rsidRPr="00EB4C7E">
        <w:t xml:space="preserve"> и </w:t>
      </w:r>
      <w:proofErr w:type="spellStart"/>
      <w:r w:rsidRPr="00EB4C7E">
        <w:rPr>
          <w:lang w:val="en-US"/>
        </w:rPr>
        <w:t>offprime</w:t>
      </w:r>
      <w:proofErr w:type="spellEnd"/>
      <w:r w:rsidRPr="00EB4C7E">
        <w:t xml:space="preserve">-слотах. </w:t>
      </w:r>
    </w:p>
    <w:p w14:paraId="2BF3EB38" w14:textId="77777777" w:rsidR="008E6AD5" w:rsidRDefault="008E6AD5" w:rsidP="008E6AD5">
      <w:pPr>
        <w:ind w:right="1075"/>
      </w:pPr>
    </w:p>
    <w:p w14:paraId="4793A101" w14:textId="77777777" w:rsidR="008E6AD5" w:rsidRDefault="00B574BE" w:rsidP="008E6AD5">
      <w:pPr>
        <w:ind w:right="1075"/>
      </w:pPr>
      <w:r>
        <w:t xml:space="preserve">Каналы, продающиеся по минутам, </w:t>
      </w:r>
      <w:r w:rsidR="008E6AD5">
        <w:t xml:space="preserve">будут </w:t>
      </w:r>
      <w:r w:rsidR="008E6AD5" w:rsidRPr="00EB4C7E">
        <w:t>оценива</w:t>
      </w:r>
      <w:r w:rsidR="008E6AD5">
        <w:t xml:space="preserve">ться </w:t>
      </w:r>
      <w:r w:rsidR="008E6AD5" w:rsidRPr="00EB4C7E">
        <w:t>через среднюю стоимость интервала размещения.</w:t>
      </w:r>
    </w:p>
    <w:p w14:paraId="05947F28" w14:textId="77777777" w:rsidR="008E6AD5" w:rsidRDefault="008E6AD5" w:rsidP="008E6AD5">
      <w:pPr>
        <w:ind w:right="1075"/>
      </w:pPr>
    </w:p>
    <w:p w14:paraId="2CDEC234" w14:textId="77777777" w:rsidR="008E6AD5" w:rsidRPr="0046500F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46500F">
        <w:rPr>
          <w:b/>
        </w:rPr>
        <w:t>РЕГИОНАЛЬНОЕ ТВ</w:t>
      </w:r>
    </w:p>
    <w:p w14:paraId="78CCFFDB" w14:textId="77777777" w:rsidR="008E6AD5" w:rsidRPr="00761B80" w:rsidRDefault="008E6AD5" w:rsidP="008E6AD5">
      <w:pPr>
        <w:ind w:right="1075"/>
        <w:rPr>
          <w:b/>
        </w:rPr>
      </w:pPr>
    </w:p>
    <w:p w14:paraId="6B8072E3" w14:textId="77777777" w:rsidR="008E6AD5" w:rsidRDefault="008E6AD5" w:rsidP="008E6AD5">
      <w:pPr>
        <w:ind w:right="1075"/>
      </w:pPr>
      <w:r w:rsidRPr="00EB4C7E">
        <w:t xml:space="preserve">При оценке бюджетов в </w:t>
      </w:r>
      <w:r w:rsidRPr="00EB4C7E">
        <w:rPr>
          <w:b/>
        </w:rPr>
        <w:t>региональном телеэфире</w:t>
      </w:r>
      <w:r w:rsidRPr="00EB4C7E">
        <w:t xml:space="preserve"> (когда в каждом городе вещания выходит свой ролик) эксперты </w:t>
      </w:r>
      <w:r>
        <w:t>дадут</w:t>
      </w:r>
      <w:r w:rsidRPr="00EB4C7E">
        <w:t xml:space="preserve"> свои заключения по стоимости 1 GRP для каждого из 27 городов, где проводятся локальные телеизмерения</w:t>
      </w:r>
      <w:r>
        <w:t>.</w:t>
      </w:r>
    </w:p>
    <w:p w14:paraId="39C451E5" w14:textId="77777777" w:rsidR="008E6AD5" w:rsidRPr="008E6AD5" w:rsidRDefault="008E6AD5" w:rsidP="008E6AD5">
      <w:pPr>
        <w:ind w:right="1075"/>
      </w:pPr>
      <w:r w:rsidRPr="00EB4C7E">
        <w:t xml:space="preserve">Для эфира </w:t>
      </w:r>
      <w:r w:rsidRPr="002B28B1">
        <w:rPr>
          <w:b/>
        </w:rPr>
        <w:t>Москвы и Санкт-Петербурга</w:t>
      </w:r>
      <w:r w:rsidRPr="00EB4C7E">
        <w:t xml:space="preserve"> </w:t>
      </w:r>
      <w:r>
        <w:t>будут</w:t>
      </w:r>
      <w:r w:rsidRPr="00EB4C7E">
        <w:t xml:space="preserve"> произведены отдельные расчеты, за основу которых </w:t>
      </w:r>
      <w:r>
        <w:t>будет</w:t>
      </w:r>
      <w:r w:rsidRPr="00EB4C7E">
        <w:t xml:space="preserve"> взята средняя стоимость </w:t>
      </w:r>
      <w:r w:rsidRPr="00EB4C7E">
        <w:rPr>
          <w:lang w:val="en-US"/>
        </w:rPr>
        <w:t>GRP</w:t>
      </w:r>
      <w:r w:rsidRPr="00EB4C7E">
        <w:t xml:space="preserve">, выведенная для </w:t>
      </w:r>
      <w:proofErr w:type="spellStart"/>
      <w:r w:rsidRPr="00EB4C7E">
        <w:t>баинговых</w:t>
      </w:r>
      <w:proofErr w:type="spellEnd"/>
      <w:r w:rsidRPr="00EB4C7E">
        <w:t xml:space="preserve"> аудиторий. Для каналов, продающих рекламу без учета ЦА, СРР вывод</w:t>
      </w:r>
      <w:r>
        <w:t>ятся</w:t>
      </w:r>
      <w:r w:rsidRPr="00EB4C7E">
        <w:t xml:space="preserve"> на аудиторию 18+.</w:t>
      </w:r>
    </w:p>
    <w:p w14:paraId="3B869988" w14:textId="77777777" w:rsidR="008E6AD5" w:rsidRDefault="008E6AD5" w:rsidP="008E6AD5">
      <w:pPr>
        <w:ind w:right="1075"/>
      </w:pPr>
      <w:r>
        <w:t xml:space="preserve">Для </w:t>
      </w:r>
      <w:r w:rsidRPr="001D3B03">
        <w:rPr>
          <w:b/>
        </w:rPr>
        <w:t>остальных городов</w:t>
      </w:r>
      <w:r>
        <w:t xml:space="preserve"> оценка будет произведена по средней стоимости </w:t>
      </w:r>
      <w:r w:rsidRPr="00EB4C7E">
        <w:rPr>
          <w:lang w:val="en-US"/>
        </w:rPr>
        <w:t>GRP</w:t>
      </w:r>
      <w:r>
        <w:t xml:space="preserve"> в городе.</w:t>
      </w:r>
    </w:p>
    <w:p w14:paraId="35BCB9FE" w14:textId="77777777" w:rsidR="00B574BE" w:rsidRPr="001D3B03" w:rsidRDefault="00B574BE" w:rsidP="008E6AD5">
      <w:pPr>
        <w:ind w:right="1075"/>
      </w:pPr>
    </w:p>
    <w:p w14:paraId="243818F8" w14:textId="77777777" w:rsidR="008E6AD5" w:rsidRPr="00802C64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802C64">
        <w:rPr>
          <w:b/>
        </w:rPr>
        <w:t>ТВ-СПОНСОРСТВО</w:t>
      </w:r>
    </w:p>
    <w:p w14:paraId="1722B7D1" w14:textId="77777777" w:rsidR="00671793" w:rsidRDefault="00CC6F90" w:rsidP="00671793">
      <w:pPr>
        <w:ind w:right="1075"/>
      </w:pPr>
      <w:r>
        <w:t xml:space="preserve">В спонсорские бюджеты на ТВ, помимо заставок, будут включены все попадающие в мониторинг интеграции. Для этого в рамках опроса </w:t>
      </w:r>
      <w:r w:rsidR="00671793">
        <w:t>будет</w:t>
      </w:r>
      <w:r>
        <w:t xml:space="preserve"> выяснена </w:t>
      </w:r>
      <w:r w:rsidRPr="00B44035">
        <w:t>стоимость присутствия брендов в контенте каналов. (когда продукт рекламируется в ходе передачи или иным образом интегрирован в контент)</w:t>
      </w:r>
      <w:proofErr w:type="gramStart"/>
      <w:r w:rsidRPr="00B44035">
        <w:t xml:space="preserve">, </w:t>
      </w:r>
      <w:r>
        <w:t>,</w:t>
      </w:r>
      <w:proofErr w:type="gramEnd"/>
      <w:r>
        <w:t xml:space="preserve"> которая затем </w:t>
      </w:r>
      <w:r w:rsidR="00671793">
        <w:t>будет умножена</w:t>
      </w:r>
      <w:r>
        <w:t xml:space="preserve"> на длительность демонстрации продукта по мониторингу.</w:t>
      </w:r>
      <w:r w:rsidR="00671793">
        <w:t xml:space="preserve"> </w:t>
      </w:r>
      <w:r w:rsidR="00671793" w:rsidRPr="00EB4C7E">
        <w:t>При оценке</w:t>
      </w:r>
      <w:r w:rsidR="00671793">
        <w:t xml:space="preserve"> электронного</w:t>
      </w:r>
      <w:r w:rsidR="00671793" w:rsidRPr="00EB4C7E">
        <w:t xml:space="preserve"> </w:t>
      </w:r>
      <w:r w:rsidR="00671793">
        <w:t>спонсорства (заставки) для</w:t>
      </w:r>
      <w:r w:rsidR="00671793" w:rsidRPr="00EB4C7E">
        <w:t xml:space="preserve"> каждого телеканала </w:t>
      </w:r>
      <w:r w:rsidR="00671793">
        <w:t xml:space="preserve">в ходе опроса </w:t>
      </w:r>
      <w:proofErr w:type="spellStart"/>
      <w:r w:rsidR="00671793">
        <w:t>баинговых</w:t>
      </w:r>
      <w:proofErr w:type="spellEnd"/>
      <w:r w:rsidR="00671793">
        <w:t xml:space="preserve"> экспертов </w:t>
      </w:r>
      <w:r w:rsidR="00671793" w:rsidRPr="00EB4C7E">
        <w:t>был определен коэффициент наценки стоимости спонсорской заставки к цене 1 G</w:t>
      </w:r>
      <w:r w:rsidR="00671793" w:rsidRPr="00EB4C7E">
        <w:rPr>
          <w:lang w:val="en-US"/>
        </w:rPr>
        <w:t>RP</w:t>
      </w:r>
      <w:r w:rsidR="00671793" w:rsidRPr="00EB4C7E">
        <w:t xml:space="preserve"> для каждой из шести групп рекламодателей. </w:t>
      </w:r>
    </w:p>
    <w:p w14:paraId="29F2789C" w14:textId="77777777" w:rsidR="00CC6F90" w:rsidRDefault="00CC6F90" w:rsidP="00CC6F90">
      <w:pPr>
        <w:ind w:right="1075"/>
      </w:pPr>
    </w:p>
    <w:p w14:paraId="5609CE8A" w14:textId="77777777" w:rsidR="008E6AD5" w:rsidRPr="00190BF4" w:rsidRDefault="008E6AD5" w:rsidP="008E6AD5">
      <w:pPr>
        <w:ind w:right="1075"/>
      </w:pPr>
    </w:p>
    <w:p w14:paraId="5145641D" w14:textId="77777777" w:rsidR="008E6AD5" w:rsidRDefault="008E6AD5" w:rsidP="008E6AD5">
      <w:pPr>
        <w:pStyle w:val="a9"/>
        <w:numPr>
          <w:ilvl w:val="0"/>
          <w:numId w:val="2"/>
        </w:numPr>
        <w:ind w:left="426" w:right="1075" w:hanging="426"/>
      </w:pPr>
      <w:r w:rsidRPr="00802C64">
        <w:rPr>
          <w:b/>
        </w:rPr>
        <w:t>НЕЭФИРНЫЕ ТЕЛЕКАНАЛЫ</w:t>
      </w:r>
      <w:r w:rsidRPr="00EB4C7E">
        <w:t xml:space="preserve">, распространяющиеся через кабель и спутник. </w:t>
      </w:r>
    </w:p>
    <w:p w14:paraId="6E1EA086" w14:textId="77777777" w:rsidR="008E6AD5" w:rsidRDefault="008E6AD5" w:rsidP="008E6AD5">
      <w:pPr>
        <w:ind w:right="1075"/>
      </w:pPr>
      <w:r w:rsidRPr="00EB4C7E">
        <w:t xml:space="preserve">Для вещателей </w:t>
      </w:r>
      <w:r>
        <w:t xml:space="preserve">экспертным образом будет </w:t>
      </w:r>
      <w:r w:rsidRPr="00EB4C7E">
        <w:t xml:space="preserve">определена </w:t>
      </w:r>
      <w:r>
        <w:t>средняя</w:t>
      </w:r>
      <w:r w:rsidRPr="00EB4C7E">
        <w:t xml:space="preserve"> стоимость одной минуты рекламы</w:t>
      </w:r>
      <w:r>
        <w:t xml:space="preserve">. </w:t>
      </w:r>
    </w:p>
    <w:p w14:paraId="2801156A" w14:textId="77777777" w:rsidR="00671793" w:rsidRDefault="00671793" w:rsidP="008E6AD5">
      <w:pPr>
        <w:ind w:right="1075"/>
      </w:pPr>
    </w:p>
    <w:p w14:paraId="4C9F4A2A" w14:textId="77777777" w:rsidR="008E6AD5" w:rsidRPr="00802C64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802C64">
        <w:rPr>
          <w:b/>
        </w:rPr>
        <w:t>РАДИО</w:t>
      </w:r>
    </w:p>
    <w:p w14:paraId="15ED121D" w14:textId="77777777" w:rsidR="008E6AD5" w:rsidRDefault="008E6AD5" w:rsidP="008E6AD5">
      <w:pPr>
        <w:ind w:right="1075"/>
      </w:pPr>
      <w:r w:rsidRPr="00EB4C7E">
        <w:t xml:space="preserve">При оценке бюджетов </w:t>
      </w:r>
      <w:r w:rsidRPr="00EB4C7E">
        <w:rPr>
          <w:b/>
        </w:rPr>
        <w:t>на региональное радио</w:t>
      </w:r>
      <w:r w:rsidRPr="00EB4C7E">
        <w:t xml:space="preserve"> </w:t>
      </w:r>
      <w:r>
        <w:t>будут</w:t>
      </w:r>
      <w:r w:rsidRPr="00EB4C7E">
        <w:t xml:space="preserve"> учтены выходы рекламы </w:t>
      </w:r>
      <w:r w:rsidRPr="00671793">
        <w:t>в 12 городах</w:t>
      </w:r>
      <w:r w:rsidRPr="00EB4C7E">
        <w:t xml:space="preserve">, для каждого из которых </w:t>
      </w:r>
      <w:r w:rsidR="006D5803">
        <w:t>была</w:t>
      </w:r>
      <w:r w:rsidRPr="00EB4C7E">
        <w:t xml:space="preserve"> определена средняя стоимость одной минуты рекламы. Для локального эфира Москвы</w:t>
      </w:r>
      <w:r>
        <w:t xml:space="preserve"> и</w:t>
      </w:r>
      <w:r w:rsidRPr="00EB4C7E">
        <w:t xml:space="preserve"> Санкт-Петербурга</w:t>
      </w:r>
      <w:r>
        <w:t xml:space="preserve"> </w:t>
      </w:r>
      <w:r w:rsidRPr="00EB4C7E">
        <w:t xml:space="preserve">размещение </w:t>
      </w:r>
      <w:r w:rsidR="00715866">
        <w:t xml:space="preserve">будет </w:t>
      </w:r>
      <w:r w:rsidRPr="00EB4C7E">
        <w:t>оценива</w:t>
      </w:r>
      <w:r>
        <w:t>т</w:t>
      </w:r>
      <w:r w:rsidR="00715866">
        <w:t>ь</w:t>
      </w:r>
      <w:r>
        <w:t>ся</w:t>
      </w:r>
      <w:r w:rsidRPr="00EB4C7E">
        <w:t xml:space="preserve"> отдельно по радиостанциям. При подсчете расходов на </w:t>
      </w:r>
      <w:r w:rsidRPr="00EB4C7E">
        <w:rPr>
          <w:b/>
        </w:rPr>
        <w:t>сетевую радиорекламу</w:t>
      </w:r>
      <w:r w:rsidRPr="00EB4C7E">
        <w:t xml:space="preserve"> этот показатель варьир</w:t>
      </w:r>
      <w:r>
        <w:t>ует</w:t>
      </w:r>
      <w:r w:rsidRPr="00EB4C7E">
        <w:t>ся также для каждой станции.</w:t>
      </w:r>
      <w:r>
        <w:t xml:space="preserve"> Остальные города оцениваются по средней цене за минуту размещения.</w:t>
      </w:r>
    </w:p>
    <w:p w14:paraId="42DCA8BE" w14:textId="77777777" w:rsidR="008E6AD5" w:rsidRDefault="008E6AD5" w:rsidP="008E6AD5">
      <w:pPr>
        <w:ind w:left="851" w:right="1075"/>
      </w:pPr>
    </w:p>
    <w:p w14:paraId="2642626F" w14:textId="77777777" w:rsidR="008E6AD5" w:rsidRPr="00802C64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802C64">
        <w:rPr>
          <w:b/>
        </w:rPr>
        <w:t>ПРЕССА</w:t>
      </w:r>
    </w:p>
    <w:p w14:paraId="5BC6F4E5" w14:textId="77777777" w:rsidR="008E6AD5" w:rsidRDefault="008E6AD5" w:rsidP="008E6AD5">
      <w:pPr>
        <w:ind w:right="1075"/>
      </w:pPr>
    </w:p>
    <w:p w14:paraId="7AADD459" w14:textId="77777777" w:rsidR="008E6AD5" w:rsidRDefault="008E6AD5" w:rsidP="008E6AD5">
      <w:pPr>
        <w:ind w:right="1075"/>
      </w:pPr>
      <w:r w:rsidRPr="00EB4C7E">
        <w:t xml:space="preserve">В оценке расходов </w:t>
      </w:r>
      <w:r w:rsidRPr="00EB4C7E">
        <w:rPr>
          <w:b/>
        </w:rPr>
        <w:t>на центральную прессу</w:t>
      </w:r>
      <w:r w:rsidRPr="00EB4C7E">
        <w:t xml:space="preserve"> к бюджетам, которые дает мониторинг </w:t>
      </w:r>
      <w:proofErr w:type="spellStart"/>
      <w:r>
        <w:rPr>
          <w:lang w:val="en-US"/>
        </w:rPr>
        <w:t>MediaScope</w:t>
      </w:r>
      <w:proofErr w:type="spellEnd"/>
      <w:r w:rsidRPr="00EB4C7E">
        <w:t xml:space="preserve">, </w:t>
      </w:r>
      <w:r>
        <w:t>будет применена</w:t>
      </w:r>
      <w:r w:rsidRPr="00EB4C7E">
        <w:t xml:space="preserve"> среднерыночная скидка, которая </w:t>
      </w:r>
      <w:r>
        <w:t>определяется</w:t>
      </w:r>
      <w:r w:rsidRPr="00EB4C7E">
        <w:t xml:space="preserve"> по результатам опроса </w:t>
      </w:r>
      <w:r w:rsidRPr="00EB4C7E">
        <w:lastRenderedPageBreak/>
        <w:t xml:space="preserve">издательских домов и заключения аналитического центра «Видео Интернешнл». </w:t>
      </w:r>
      <w:r>
        <w:t>Размещение в рекламных изданиях не учитывается.</w:t>
      </w:r>
    </w:p>
    <w:p w14:paraId="79B84E65" w14:textId="77777777" w:rsidR="008E6AD5" w:rsidRDefault="008E6AD5" w:rsidP="008E6AD5">
      <w:pPr>
        <w:ind w:right="1075"/>
      </w:pPr>
    </w:p>
    <w:p w14:paraId="2EA46078" w14:textId="77777777" w:rsidR="008E6AD5" w:rsidRDefault="008E6AD5" w:rsidP="008E6AD5">
      <w:pPr>
        <w:ind w:right="1075"/>
      </w:pPr>
    </w:p>
    <w:p w14:paraId="7315A518" w14:textId="77777777" w:rsidR="008E6AD5" w:rsidRPr="00802C64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802C64">
        <w:rPr>
          <w:b/>
        </w:rPr>
        <w:t>НАРУЖНАЯ РЕКЛАМА</w:t>
      </w:r>
    </w:p>
    <w:p w14:paraId="206B9131" w14:textId="77777777" w:rsidR="008E6AD5" w:rsidRDefault="008E6AD5" w:rsidP="008E6AD5">
      <w:pPr>
        <w:ind w:right="1075"/>
      </w:pPr>
      <w:r w:rsidRPr="00EB4C7E">
        <w:t xml:space="preserve">Расходы </w:t>
      </w:r>
      <w:r w:rsidRPr="00EB4C7E">
        <w:rPr>
          <w:b/>
        </w:rPr>
        <w:t>на наружную рекламу</w:t>
      </w:r>
      <w:r w:rsidRPr="00EB4C7E">
        <w:t xml:space="preserve"> по результатам мониторинга в 50 крупнейших городах предоставляет компания «ЭСПАР-Аналитик». Как и раньше, для каждого формата </w:t>
      </w:r>
      <w:r>
        <w:t>будут</w:t>
      </w:r>
      <w:r w:rsidRPr="00EB4C7E">
        <w:t xml:space="preserve"> применены повышающие коэффициенты – отдельно для Москвы и регионов. </w:t>
      </w:r>
      <w:r w:rsidR="00B811B2">
        <w:t>Н</w:t>
      </w:r>
      <w:r>
        <w:t xml:space="preserve">аценки будут </w:t>
      </w:r>
      <w:r w:rsidR="00B811B2">
        <w:t xml:space="preserve">выясняться экспертным опросом </w:t>
      </w:r>
      <w:proofErr w:type="spellStart"/>
      <w:r w:rsidR="00B811B2">
        <w:t>баинговых</w:t>
      </w:r>
      <w:proofErr w:type="spellEnd"/>
      <w:r w:rsidR="00B811B2">
        <w:t xml:space="preserve"> компаний.</w:t>
      </w:r>
    </w:p>
    <w:p w14:paraId="59ADC7DC" w14:textId="77777777" w:rsidR="008E6AD5" w:rsidRDefault="008E6AD5" w:rsidP="008E6AD5">
      <w:pPr>
        <w:ind w:right="1075"/>
      </w:pPr>
    </w:p>
    <w:p w14:paraId="7AD93290" w14:textId="77777777" w:rsidR="008E6AD5" w:rsidRDefault="008E6AD5" w:rsidP="008E6AD5">
      <w:pPr>
        <w:ind w:right="1075"/>
      </w:pPr>
    </w:p>
    <w:p w14:paraId="7975B0E0" w14:textId="77777777" w:rsidR="008E6AD5" w:rsidRPr="001440AF" w:rsidRDefault="008E6AD5" w:rsidP="008E6AD5">
      <w:pPr>
        <w:pStyle w:val="a9"/>
        <w:numPr>
          <w:ilvl w:val="0"/>
          <w:numId w:val="2"/>
        </w:numPr>
        <w:ind w:left="426" w:right="1075" w:hanging="426"/>
        <w:rPr>
          <w:b/>
        </w:rPr>
      </w:pPr>
      <w:r w:rsidRPr="001440AF">
        <w:rPr>
          <w:b/>
        </w:rPr>
        <w:t>ИНТЕРНЕТ</w:t>
      </w:r>
    </w:p>
    <w:p w14:paraId="330F773D" w14:textId="77777777" w:rsidR="008E6AD5" w:rsidRDefault="008E6AD5" w:rsidP="008E6AD5">
      <w:pPr>
        <w:ind w:right="1075"/>
        <w:rPr>
          <w:color w:val="FF0000"/>
        </w:rPr>
      </w:pPr>
    </w:p>
    <w:p w14:paraId="735E2E5B" w14:textId="77777777" w:rsidR="00506699" w:rsidRDefault="00B60FBE" w:rsidP="00B97F90">
      <w:pPr>
        <w:ind w:right="1075"/>
      </w:pPr>
      <w:r>
        <w:t>Оценка</w:t>
      </w:r>
      <w:r w:rsidR="00387157">
        <w:t xml:space="preserve"> интернет</w:t>
      </w:r>
      <w:r>
        <w:t>-</w:t>
      </w:r>
      <w:r w:rsidR="00387157">
        <w:t>бюджетов</w:t>
      </w:r>
      <w:r>
        <w:t xml:space="preserve"> выводится</w:t>
      </w:r>
      <w:r w:rsidR="00387157">
        <w:t xml:space="preserve"> </w:t>
      </w:r>
      <w:r w:rsidR="007B57B8">
        <w:t>на основе серии расчетов.</w:t>
      </w:r>
    </w:p>
    <w:p w14:paraId="7F255908" w14:textId="77777777" w:rsidR="00C21F98" w:rsidRDefault="00C21F98" w:rsidP="00C21F98">
      <w:pPr>
        <w:pStyle w:val="a9"/>
        <w:numPr>
          <w:ilvl w:val="0"/>
          <w:numId w:val="4"/>
        </w:numPr>
        <w:ind w:right="1075"/>
      </w:pPr>
      <w:r>
        <w:t>Баннерная реклама</w:t>
      </w:r>
    </w:p>
    <w:p w14:paraId="56D59166" w14:textId="77777777" w:rsidR="007B57B8" w:rsidRDefault="007B57B8" w:rsidP="00C21F98">
      <w:pPr>
        <w:pStyle w:val="a9"/>
        <w:numPr>
          <w:ilvl w:val="1"/>
          <w:numId w:val="4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>
        <w:t xml:space="preserve">баннерной рекламы на трех сайтах: mail.ru, win.mail.ru, yandex.ru. </w:t>
      </w:r>
    </w:p>
    <w:p w14:paraId="5A37DBE2" w14:textId="77777777" w:rsidR="00102530" w:rsidRDefault="00102530" w:rsidP="00C21F98">
      <w:pPr>
        <w:pStyle w:val="a9"/>
        <w:ind w:left="1134" w:right="1075"/>
      </w:pPr>
      <w:r w:rsidRPr="00396077">
        <w:rPr>
          <w:b/>
        </w:rPr>
        <w:t>Основа д</w:t>
      </w:r>
      <w:r w:rsidR="0067261D" w:rsidRPr="00396077">
        <w:rPr>
          <w:b/>
        </w:rPr>
        <w:t>ля расчета</w:t>
      </w:r>
      <w:r w:rsidR="0067261D">
        <w:t xml:space="preserve">: мониторинг бюджетов, </w:t>
      </w:r>
      <w:proofErr w:type="spellStart"/>
      <w:r w:rsidR="0067261D">
        <w:rPr>
          <w:lang w:val="en-US"/>
        </w:rPr>
        <w:t>MediaScope</w:t>
      </w:r>
      <w:proofErr w:type="spellEnd"/>
    </w:p>
    <w:p w14:paraId="2BFB412C" w14:textId="77777777" w:rsidR="0067261D" w:rsidRDefault="0067261D" w:rsidP="00C21F98">
      <w:pPr>
        <w:ind w:left="1134" w:right="1075"/>
      </w:pPr>
      <w:r w:rsidRPr="00396077">
        <w:rPr>
          <w:b/>
        </w:rPr>
        <w:t>Экспертная оценка</w:t>
      </w:r>
      <w:r>
        <w:t xml:space="preserve"> (</w:t>
      </w:r>
      <w:proofErr w:type="spellStart"/>
      <w:r w:rsidR="00CC13A2">
        <w:t>баинговые</w:t>
      </w:r>
      <w:proofErr w:type="spellEnd"/>
      <w:r w:rsidR="00CC13A2">
        <w:t xml:space="preserve"> специалисты</w:t>
      </w:r>
      <w:r>
        <w:t xml:space="preserve">): </w:t>
      </w:r>
      <w:r w:rsidR="00C84CDB">
        <w:t>средняя скид</w:t>
      </w:r>
      <w:r>
        <w:t xml:space="preserve">ка на размещение на площадках. </w:t>
      </w:r>
    </w:p>
    <w:p w14:paraId="6100072E" w14:textId="77777777" w:rsidR="00C84CDB" w:rsidRDefault="00C84CDB" w:rsidP="00C21F98">
      <w:pPr>
        <w:ind w:left="1134" w:right="1075"/>
      </w:pPr>
      <w:r>
        <w:t>Подход: данные мониторинга умножаются на размер средней скидки по площадке</w:t>
      </w:r>
    </w:p>
    <w:p w14:paraId="59205384" w14:textId="77777777" w:rsidR="00C84CDB" w:rsidRDefault="00C84CDB" w:rsidP="003B764C">
      <w:pPr>
        <w:pStyle w:val="a9"/>
        <w:numPr>
          <w:ilvl w:val="1"/>
          <w:numId w:val="5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>
        <w:t xml:space="preserve">баннерной рекламы на </w:t>
      </w:r>
      <w:r w:rsidR="00A710E4">
        <w:t xml:space="preserve">176 </w:t>
      </w:r>
      <w:r>
        <w:t>сайтах</w:t>
      </w:r>
      <w:r w:rsidR="003B764C">
        <w:t>, в</w:t>
      </w:r>
      <w:r w:rsidR="00A710E4">
        <w:t xml:space="preserve"> т.ч. </w:t>
      </w:r>
      <w:r w:rsidR="00A710E4" w:rsidRPr="00A710E4">
        <w:t>avito.ru</w:t>
      </w:r>
      <w:r w:rsidR="00A710E4">
        <w:t xml:space="preserve">, </w:t>
      </w:r>
      <w:r w:rsidR="00A710E4" w:rsidRPr="00A710E4">
        <w:t>gazeta.ru</w:t>
      </w:r>
      <w:r w:rsidR="00A710E4">
        <w:t xml:space="preserve">, </w:t>
      </w:r>
      <w:r w:rsidR="003B764C" w:rsidRPr="003B764C">
        <w:t>rbc.ru</w:t>
      </w:r>
      <w:r w:rsidR="003B764C">
        <w:t xml:space="preserve">, </w:t>
      </w:r>
      <w:r w:rsidR="003B764C" w:rsidRPr="003B764C">
        <w:t>woman.ru</w:t>
      </w:r>
      <w:r w:rsidR="003B764C">
        <w:t xml:space="preserve"> и т.д.</w:t>
      </w:r>
      <w:r w:rsidR="00667EB2">
        <w:t xml:space="preserve"> </w:t>
      </w:r>
    </w:p>
    <w:p w14:paraId="4830C6B2" w14:textId="77777777" w:rsidR="00667EB2" w:rsidRDefault="00667EB2" w:rsidP="00667EB2">
      <w:pPr>
        <w:pStyle w:val="a9"/>
        <w:ind w:left="1080" w:right="1075"/>
      </w:pPr>
      <w:r w:rsidRPr="00667EB2">
        <w:t xml:space="preserve">Тип файла баннеров: </w:t>
      </w:r>
      <w:proofErr w:type="spellStart"/>
      <w:r w:rsidRPr="00667EB2">
        <w:t>cnv</w:t>
      </w:r>
      <w:proofErr w:type="spellEnd"/>
      <w:r w:rsidRPr="00667EB2">
        <w:t xml:space="preserve">, </w:t>
      </w:r>
      <w:proofErr w:type="spellStart"/>
      <w:r w:rsidRPr="00667EB2">
        <w:t>gif</w:t>
      </w:r>
      <w:proofErr w:type="spellEnd"/>
      <w:r w:rsidRPr="00667EB2">
        <w:t xml:space="preserve">, </w:t>
      </w:r>
      <w:proofErr w:type="spellStart"/>
      <w:r w:rsidRPr="00667EB2">
        <w:t>jpg</w:t>
      </w:r>
      <w:proofErr w:type="spellEnd"/>
      <w:r w:rsidRPr="00667EB2">
        <w:t xml:space="preserve">, </w:t>
      </w:r>
      <w:proofErr w:type="spellStart"/>
      <w:r w:rsidRPr="00667EB2">
        <w:t>png</w:t>
      </w:r>
      <w:proofErr w:type="spellEnd"/>
      <w:r w:rsidRPr="00667EB2">
        <w:t xml:space="preserve">, </w:t>
      </w:r>
      <w:proofErr w:type="spellStart"/>
      <w:r w:rsidRPr="00667EB2">
        <w:t>swf</w:t>
      </w:r>
      <w:proofErr w:type="spellEnd"/>
    </w:p>
    <w:p w14:paraId="1243690B" w14:textId="77777777" w:rsidR="00C84CDB" w:rsidRDefault="00C84CDB" w:rsidP="00C21F98">
      <w:pPr>
        <w:ind w:left="1134" w:right="1075"/>
      </w:pPr>
      <w:r>
        <w:t xml:space="preserve">Основа для расчета: </w:t>
      </w:r>
      <w:r w:rsidR="00EC6389" w:rsidRPr="00EC6389">
        <w:t>количество дней размещения рекламы</w:t>
      </w:r>
      <w:r>
        <w:t xml:space="preserve">, </w:t>
      </w:r>
      <w:proofErr w:type="spellStart"/>
      <w:r w:rsidRPr="00C84CDB">
        <w:rPr>
          <w:lang w:val="en-US"/>
        </w:rPr>
        <w:t>MediaScope</w:t>
      </w:r>
      <w:proofErr w:type="spellEnd"/>
    </w:p>
    <w:p w14:paraId="3F217E53" w14:textId="77777777" w:rsidR="00C84CDB" w:rsidRDefault="00C84CDB" w:rsidP="00C21F98">
      <w:pPr>
        <w:ind w:left="1134" w:right="1075"/>
      </w:pPr>
      <w:r>
        <w:t>Экспертная оценка (</w:t>
      </w:r>
      <w:proofErr w:type="spellStart"/>
      <w:r w:rsidR="00CC13A2">
        <w:t>баинговые</w:t>
      </w:r>
      <w:proofErr w:type="spellEnd"/>
      <w:r w:rsidR="00CC13A2">
        <w:t xml:space="preserve"> специалисты</w:t>
      </w:r>
      <w:r>
        <w:t xml:space="preserve">): </w:t>
      </w:r>
      <w:r w:rsidR="00263557">
        <w:t>среднедневная стоимость размещение одного бренда на площадке</w:t>
      </w:r>
      <w:r>
        <w:t xml:space="preserve">. </w:t>
      </w:r>
    </w:p>
    <w:p w14:paraId="02F7F9E4" w14:textId="77777777" w:rsidR="00345A16" w:rsidRDefault="00C84CDB" w:rsidP="00345A16">
      <w:pPr>
        <w:ind w:left="1134" w:right="1075"/>
      </w:pPr>
      <w:r>
        <w:t xml:space="preserve">Подход: данные мониторинга умножаются на </w:t>
      </w:r>
      <w:r w:rsidR="00263557">
        <w:t>стоимость размещения на</w:t>
      </w:r>
      <w:r>
        <w:t xml:space="preserve"> площадке</w:t>
      </w:r>
      <w:r w:rsidR="00345A16">
        <w:t xml:space="preserve">. Без дифференциации стоимости в зависимости от типа закупки: прямое размещение, пакет, </w:t>
      </w:r>
      <w:r w:rsidR="00570A51">
        <w:t>сети</w:t>
      </w:r>
      <w:r w:rsidR="00345A16">
        <w:t xml:space="preserve">, </w:t>
      </w:r>
      <w:proofErr w:type="spellStart"/>
      <w:r w:rsidR="00345A16">
        <w:t>Programmatic</w:t>
      </w:r>
      <w:proofErr w:type="spellEnd"/>
      <w:r w:rsidR="00345A16">
        <w:t xml:space="preserve">, </w:t>
      </w:r>
      <w:proofErr w:type="spellStart"/>
      <w:r w:rsidR="00345A16">
        <w:t>таргетинги</w:t>
      </w:r>
      <w:proofErr w:type="spellEnd"/>
      <w:r w:rsidR="00345A16">
        <w:t xml:space="preserve"> и др.</w:t>
      </w:r>
    </w:p>
    <w:p w14:paraId="7E3A5B18" w14:textId="77777777" w:rsidR="00C84CDB" w:rsidRDefault="00C84CDB" w:rsidP="00C21F98">
      <w:pPr>
        <w:ind w:left="1134" w:right="1075"/>
      </w:pPr>
    </w:p>
    <w:p w14:paraId="1FC59B90" w14:textId="77777777" w:rsidR="003B764C" w:rsidRDefault="00F77EAE" w:rsidP="003B764C">
      <w:pPr>
        <w:pStyle w:val="a9"/>
        <w:numPr>
          <w:ilvl w:val="0"/>
          <w:numId w:val="4"/>
        </w:numPr>
        <w:ind w:right="1075"/>
      </w:pPr>
      <w:r>
        <w:t>Онлайн-видео</w:t>
      </w:r>
      <w:r w:rsidR="003B764C">
        <w:t>реклама</w:t>
      </w:r>
    </w:p>
    <w:p w14:paraId="7AEDA6D2" w14:textId="77777777" w:rsidR="004D178A" w:rsidRDefault="004D178A" w:rsidP="004D178A">
      <w:pPr>
        <w:pStyle w:val="a9"/>
        <w:numPr>
          <w:ilvl w:val="1"/>
          <w:numId w:val="4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 w:rsidRPr="00247A40">
        <w:rPr>
          <w:lang w:val="en-US"/>
        </w:rPr>
        <w:t>ou</w:t>
      </w:r>
      <w:r w:rsidR="00834DEA">
        <w:rPr>
          <w:lang w:val="en-US"/>
        </w:rPr>
        <w:t>t</w:t>
      </w:r>
      <w:r w:rsidRPr="00247A40">
        <w:rPr>
          <w:lang w:val="en-US"/>
        </w:rPr>
        <w:t>stream</w:t>
      </w:r>
      <w:r w:rsidRPr="00F77EAE">
        <w:t>-</w:t>
      </w:r>
      <w:r>
        <w:t xml:space="preserve">видеорекламы на </w:t>
      </w:r>
      <w:r w:rsidRPr="00247A40">
        <w:t>148</w:t>
      </w:r>
      <w:r>
        <w:t xml:space="preserve"> сайтах, в т.ч. </w:t>
      </w:r>
      <w:r w:rsidRPr="00247A40">
        <w:t>tvrain.ru</w:t>
      </w:r>
      <w:r>
        <w:t xml:space="preserve">, </w:t>
      </w:r>
      <w:r w:rsidRPr="00247A40">
        <w:t>sport-express.ru</w:t>
      </w:r>
      <w:r>
        <w:t xml:space="preserve">, </w:t>
      </w:r>
      <w:r w:rsidRPr="00247A40">
        <w:t>rambler.ru</w:t>
      </w:r>
      <w:r>
        <w:t xml:space="preserve"> и т.д.</w:t>
      </w:r>
    </w:p>
    <w:p w14:paraId="0A25B962" w14:textId="77777777" w:rsidR="004D178A" w:rsidRDefault="004D178A" w:rsidP="004D178A">
      <w:pPr>
        <w:ind w:left="1134" w:right="1075"/>
      </w:pPr>
      <w:r w:rsidRPr="00CC13A2">
        <w:rPr>
          <w:b/>
        </w:rPr>
        <w:t>Основа для расчета</w:t>
      </w:r>
      <w:r>
        <w:t xml:space="preserve">: </w:t>
      </w:r>
      <w:r w:rsidRPr="00EC6389">
        <w:t>количество дней размещения рекламы</w:t>
      </w:r>
      <w:r>
        <w:t xml:space="preserve">, </w:t>
      </w:r>
      <w:proofErr w:type="spellStart"/>
      <w:r w:rsidRPr="00C84CDB">
        <w:rPr>
          <w:lang w:val="en-US"/>
        </w:rPr>
        <w:t>MediaScope</w:t>
      </w:r>
      <w:proofErr w:type="spellEnd"/>
    </w:p>
    <w:p w14:paraId="64459813" w14:textId="77777777" w:rsidR="004D178A" w:rsidRDefault="004D178A" w:rsidP="004D178A">
      <w:pPr>
        <w:ind w:left="1134" w:right="1075"/>
      </w:pPr>
      <w:r w:rsidRPr="00CC13A2">
        <w:rPr>
          <w:b/>
        </w:rPr>
        <w:t>Экспертная оценка</w:t>
      </w:r>
      <w:r>
        <w:t xml:space="preserve"> (</w:t>
      </w:r>
      <w:proofErr w:type="spellStart"/>
      <w:r>
        <w:t>баинг</w:t>
      </w:r>
      <w:r w:rsidR="00CC13A2">
        <w:t>овые</w:t>
      </w:r>
      <w:proofErr w:type="spellEnd"/>
      <w:r w:rsidR="00CC13A2">
        <w:t xml:space="preserve"> специалисты</w:t>
      </w:r>
      <w:r>
        <w:t xml:space="preserve">): среднедневная стоимость размещение одного бренда на площадке. </w:t>
      </w:r>
    </w:p>
    <w:p w14:paraId="5CE808F0" w14:textId="77777777" w:rsidR="004D178A" w:rsidRDefault="004D178A" w:rsidP="004D178A">
      <w:pPr>
        <w:ind w:left="1134" w:right="1075"/>
      </w:pPr>
      <w:r>
        <w:t>Подход: данные мониторинга умножаются на стоимость размещения на площадке</w:t>
      </w:r>
      <w:r w:rsidR="00CB47A6">
        <w:t xml:space="preserve">. </w:t>
      </w:r>
    </w:p>
    <w:p w14:paraId="4CABB894" w14:textId="77777777" w:rsidR="00CB47A6" w:rsidRDefault="00345A16" w:rsidP="00CB47A6">
      <w:pPr>
        <w:ind w:left="1134" w:right="1075"/>
      </w:pPr>
      <w:r>
        <w:t>Б</w:t>
      </w:r>
      <w:r w:rsidR="00073806">
        <w:t>ез</w:t>
      </w:r>
      <w:r w:rsidR="00CB47A6">
        <w:t xml:space="preserve"> дифференциаци</w:t>
      </w:r>
      <w:r w:rsidR="00073806">
        <w:t>и</w:t>
      </w:r>
      <w:r w:rsidR="00CB47A6">
        <w:t xml:space="preserve"> стоимости в зависимости от типа закупки: </w:t>
      </w:r>
      <w:r w:rsidR="00570A51" w:rsidRPr="00570A51">
        <w:t>CPV, CPM</w:t>
      </w:r>
      <w:r w:rsidR="00CB47A6">
        <w:t>, пакет, с</w:t>
      </w:r>
      <w:r w:rsidR="00570A51">
        <w:t>ети</w:t>
      </w:r>
      <w:r w:rsidR="00CB47A6">
        <w:t xml:space="preserve">, </w:t>
      </w:r>
      <w:proofErr w:type="spellStart"/>
      <w:r w:rsidR="00CB47A6">
        <w:t>таргетинги</w:t>
      </w:r>
      <w:proofErr w:type="spellEnd"/>
      <w:r w:rsidR="00CB47A6">
        <w:t xml:space="preserve"> и др.</w:t>
      </w:r>
    </w:p>
    <w:p w14:paraId="72D4D3FD" w14:textId="77777777" w:rsidR="003750E5" w:rsidRDefault="003B764C" w:rsidP="003B764C">
      <w:pPr>
        <w:pStyle w:val="a9"/>
        <w:numPr>
          <w:ilvl w:val="1"/>
          <w:numId w:val="4"/>
        </w:numPr>
        <w:ind w:left="1134" w:right="1075"/>
      </w:pPr>
      <w:r>
        <w:t xml:space="preserve">Бюджеты на размещение </w:t>
      </w:r>
      <w:r w:rsidR="00F77EAE" w:rsidRPr="003750E5">
        <w:rPr>
          <w:lang w:val="en-US"/>
        </w:rPr>
        <w:t>instream</w:t>
      </w:r>
      <w:r w:rsidR="00F77EAE" w:rsidRPr="00F77EAE">
        <w:t>-</w:t>
      </w:r>
      <w:r w:rsidR="00F77EAE">
        <w:t>видео</w:t>
      </w:r>
      <w:r>
        <w:t xml:space="preserve">рекламы </w:t>
      </w:r>
    </w:p>
    <w:p w14:paraId="69D58306" w14:textId="77777777" w:rsidR="003B764C" w:rsidRPr="003750E5" w:rsidRDefault="003B764C" w:rsidP="003750E5">
      <w:pPr>
        <w:pStyle w:val="a9"/>
        <w:ind w:left="1134" w:right="1075"/>
      </w:pPr>
      <w:r w:rsidRPr="00CC13A2">
        <w:rPr>
          <w:b/>
        </w:rPr>
        <w:t>Основа для расчета</w:t>
      </w:r>
      <w:r>
        <w:t xml:space="preserve">: </w:t>
      </w:r>
      <w:r w:rsidR="003750E5">
        <w:t>оценка бюджетов на баннерную рекламу</w:t>
      </w:r>
      <w:r>
        <w:t xml:space="preserve">, </w:t>
      </w:r>
      <w:proofErr w:type="spellStart"/>
      <w:r w:rsidR="003750E5">
        <w:rPr>
          <w:lang w:val="en-US"/>
        </w:rPr>
        <w:t>AdIndex</w:t>
      </w:r>
      <w:proofErr w:type="spellEnd"/>
      <w:r w:rsidR="003750E5">
        <w:t>, первый этап, суммарные показатели</w:t>
      </w:r>
    </w:p>
    <w:p w14:paraId="3F106F98" w14:textId="77777777" w:rsidR="003B764C" w:rsidRDefault="003B764C" w:rsidP="003B764C">
      <w:pPr>
        <w:ind w:left="1134" w:right="1075"/>
      </w:pPr>
      <w:r w:rsidRPr="00CC13A2">
        <w:rPr>
          <w:b/>
        </w:rPr>
        <w:t>Экспертная оценка</w:t>
      </w:r>
      <w:r>
        <w:t xml:space="preserve"> (</w:t>
      </w:r>
      <w:r w:rsidR="00845C32">
        <w:rPr>
          <w:lang w:val="en-US"/>
        </w:rPr>
        <w:t>digital</w:t>
      </w:r>
      <w:r w:rsidR="00845C32" w:rsidRPr="00845C32">
        <w:t>-</w:t>
      </w:r>
      <w:r w:rsidR="00845C32">
        <w:t>маркетологи</w:t>
      </w:r>
      <w:r>
        <w:t xml:space="preserve">): </w:t>
      </w:r>
      <w:r w:rsidR="007102D5">
        <w:t>процент</w:t>
      </w:r>
      <w:r w:rsidR="00845C32">
        <w:t xml:space="preserve"> бюджетов на </w:t>
      </w:r>
      <w:r w:rsidR="00845C32" w:rsidRPr="003750E5">
        <w:rPr>
          <w:lang w:val="en-US"/>
        </w:rPr>
        <w:t>instream</w:t>
      </w:r>
      <w:r w:rsidR="00845C32" w:rsidRPr="00F77EAE">
        <w:t>-</w:t>
      </w:r>
      <w:r w:rsidR="00845C32">
        <w:t>видео</w:t>
      </w:r>
      <w:r w:rsidR="007102D5">
        <w:t xml:space="preserve">рекламу </w:t>
      </w:r>
      <w:r w:rsidR="00845C32">
        <w:t>по отношению к баннерной рекламе.</w:t>
      </w:r>
    </w:p>
    <w:p w14:paraId="74960211" w14:textId="77777777" w:rsidR="00015270" w:rsidRDefault="00CC13A2" w:rsidP="0094479C">
      <w:pPr>
        <w:ind w:left="1134" w:right="1075"/>
      </w:pPr>
      <w:r w:rsidRPr="003718E3">
        <w:rPr>
          <w:b/>
        </w:rPr>
        <w:t>Подход</w:t>
      </w:r>
      <w:proofErr w:type="gramStart"/>
      <w:r w:rsidR="003718E3">
        <w:t xml:space="preserve">: </w:t>
      </w:r>
      <w:r w:rsidR="0074210E">
        <w:t>На основе</w:t>
      </w:r>
      <w:proofErr w:type="gramEnd"/>
      <w:r w:rsidR="0074210E">
        <w:t xml:space="preserve"> </w:t>
      </w:r>
      <w:r w:rsidR="00C826C8">
        <w:t>полученной</w:t>
      </w:r>
      <w:r w:rsidR="003B3433">
        <w:t xml:space="preserve"> на первом этапе</w:t>
      </w:r>
      <w:r w:rsidR="0074210E">
        <w:t xml:space="preserve"> оценки были рассчитаны</w:t>
      </w:r>
      <w:r w:rsidR="00862957" w:rsidRPr="00EB4C7E">
        <w:t xml:space="preserve"> расходы на</w:t>
      </w:r>
      <w:r w:rsidR="0074210E">
        <w:t xml:space="preserve"> закупки </w:t>
      </w:r>
      <w:r w:rsidR="003B3433" w:rsidRPr="003750E5">
        <w:rPr>
          <w:lang w:val="en-US"/>
        </w:rPr>
        <w:t>instream</w:t>
      </w:r>
      <w:r w:rsidR="003B3433">
        <w:t>-</w:t>
      </w:r>
      <w:r w:rsidR="0049155D">
        <w:t>видеорекламы</w:t>
      </w:r>
      <w:r w:rsidR="00AF6465" w:rsidRPr="00EB4C7E">
        <w:t xml:space="preserve">. </w:t>
      </w:r>
      <w:r w:rsidR="00862957" w:rsidRPr="00EB4C7E">
        <w:t xml:space="preserve">Данные были взяты из исследования, проведенного </w:t>
      </w:r>
      <w:proofErr w:type="spellStart"/>
      <w:r w:rsidR="00862957" w:rsidRPr="00EB4C7E">
        <w:rPr>
          <w:lang w:val="en-US"/>
        </w:rPr>
        <w:t>AdIndex</w:t>
      </w:r>
      <w:proofErr w:type="spellEnd"/>
      <w:r w:rsidR="00862957" w:rsidRPr="00EB4C7E">
        <w:t xml:space="preserve"> в </w:t>
      </w:r>
      <w:r w:rsidR="00B60FBE">
        <w:t>конце 2017</w:t>
      </w:r>
      <w:r w:rsidR="00862957" w:rsidRPr="00EB4C7E">
        <w:t xml:space="preserve"> года среди крупнейших заказчиков интернет-рекламы. </w:t>
      </w:r>
      <w:r w:rsidR="004C3954" w:rsidRPr="00EB4C7E">
        <w:t xml:space="preserve">В </w:t>
      </w:r>
      <w:r w:rsidR="00862957" w:rsidRPr="00EB4C7E">
        <w:t>опросе</w:t>
      </w:r>
      <w:r w:rsidR="004C3954" w:rsidRPr="00EB4C7E">
        <w:t xml:space="preserve"> приняли участие </w:t>
      </w:r>
      <w:hyperlink r:id="rId7" w:anchor="166896" w:history="1">
        <w:r w:rsidR="00B60FBE" w:rsidRPr="00366D7C">
          <w:rPr>
            <w:rStyle w:val="a3"/>
          </w:rPr>
          <w:t>987 экспертов из 731 компании</w:t>
        </w:r>
      </w:hyperlink>
      <w:r w:rsidR="003B3433">
        <w:t xml:space="preserve">, </w:t>
      </w:r>
      <w:r w:rsidR="00127854" w:rsidRPr="00EB4C7E">
        <w:t xml:space="preserve">работающих в </w:t>
      </w:r>
      <w:r w:rsidR="00366D7C">
        <w:t>55</w:t>
      </w:r>
      <w:r w:rsidR="00127854" w:rsidRPr="00EB4C7E">
        <w:t xml:space="preserve"> сегментах</w:t>
      </w:r>
      <w:r w:rsidR="00366D7C">
        <w:t xml:space="preserve"> маркетинга</w:t>
      </w:r>
      <w:r w:rsidR="004C3954" w:rsidRPr="00EB4C7E">
        <w:t xml:space="preserve">. </w:t>
      </w:r>
      <w:r w:rsidR="005E7446" w:rsidRPr="00EB4C7E">
        <w:t>Среди</w:t>
      </w:r>
      <w:r w:rsidR="004C3954" w:rsidRPr="00EB4C7E">
        <w:t xml:space="preserve"> экспертов – представители таких рекламодателей, как </w:t>
      </w:r>
      <w:r w:rsidR="00973E18" w:rsidRPr="00973E18">
        <w:rPr>
          <w:lang w:val="en-US"/>
        </w:rPr>
        <w:t>Bayer</w:t>
      </w:r>
      <w:r w:rsidR="00973E18" w:rsidRPr="00973E18">
        <w:t xml:space="preserve">, </w:t>
      </w:r>
      <w:r w:rsidR="00973E18" w:rsidRPr="00973E18">
        <w:rPr>
          <w:lang w:val="en-US"/>
        </w:rPr>
        <w:t>Coca</w:t>
      </w:r>
      <w:r w:rsidR="00973E18" w:rsidRPr="00973E18">
        <w:t>-</w:t>
      </w:r>
      <w:r w:rsidR="00973E18" w:rsidRPr="00973E18">
        <w:rPr>
          <w:lang w:val="en-US"/>
        </w:rPr>
        <w:t>Cola</w:t>
      </w:r>
      <w:r w:rsidR="00973E18" w:rsidRPr="00973E18">
        <w:t xml:space="preserve"> </w:t>
      </w:r>
      <w:r w:rsidR="00973E18" w:rsidRPr="00973E18">
        <w:rPr>
          <w:lang w:val="en-US"/>
        </w:rPr>
        <w:t>Co</w:t>
      </w:r>
      <w:r w:rsidR="00973E18" w:rsidRPr="00973E18">
        <w:t xml:space="preserve">., </w:t>
      </w:r>
      <w:r w:rsidR="00973E18" w:rsidRPr="00973E18">
        <w:rPr>
          <w:lang w:val="en-US"/>
        </w:rPr>
        <w:t>Danone</w:t>
      </w:r>
      <w:r w:rsidR="00973E18" w:rsidRPr="00973E18">
        <w:t xml:space="preserve">, </w:t>
      </w:r>
      <w:r w:rsidR="00973E18" w:rsidRPr="00973E18">
        <w:rPr>
          <w:lang w:val="en-US"/>
        </w:rPr>
        <w:t>Ferrero</w:t>
      </w:r>
      <w:r w:rsidR="00973E18" w:rsidRPr="00973E18">
        <w:t xml:space="preserve"> </w:t>
      </w:r>
      <w:r w:rsidR="00973E18" w:rsidRPr="00973E18">
        <w:rPr>
          <w:lang w:val="en-US"/>
        </w:rPr>
        <w:t>Russia</w:t>
      </w:r>
      <w:r w:rsidR="00973E18" w:rsidRPr="00973E18">
        <w:t xml:space="preserve">, </w:t>
      </w:r>
      <w:r w:rsidR="00973E18" w:rsidRPr="00973E18">
        <w:rPr>
          <w:lang w:val="en-US"/>
        </w:rPr>
        <w:t>Henkel</w:t>
      </w:r>
      <w:r w:rsidR="00973E18" w:rsidRPr="00973E18">
        <w:t xml:space="preserve">, </w:t>
      </w:r>
      <w:r w:rsidR="00973E18" w:rsidRPr="00973E18">
        <w:rPr>
          <w:lang w:val="en-US"/>
        </w:rPr>
        <w:t>KIA</w:t>
      </w:r>
      <w:r w:rsidR="00973E18" w:rsidRPr="00973E18">
        <w:t xml:space="preserve">, </w:t>
      </w:r>
      <w:r w:rsidR="00973E18" w:rsidRPr="00973E18">
        <w:rPr>
          <w:lang w:val="en-US"/>
        </w:rPr>
        <w:t>L</w:t>
      </w:r>
      <w:r w:rsidR="00973E18" w:rsidRPr="00973E18">
        <w:t>'</w:t>
      </w:r>
      <w:proofErr w:type="spellStart"/>
      <w:r w:rsidR="00973E18" w:rsidRPr="00973E18">
        <w:rPr>
          <w:lang w:val="en-US"/>
        </w:rPr>
        <w:t>Oreal</w:t>
      </w:r>
      <w:proofErr w:type="spellEnd"/>
      <w:r w:rsidR="00973E18" w:rsidRPr="00973E18">
        <w:t xml:space="preserve">, </w:t>
      </w:r>
      <w:r w:rsidR="00973E18" w:rsidRPr="00973E18">
        <w:rPr>
          <w:lang w:val="en-US"/>
        </w:rPr>
        <w:t>McDonald</w:t>
      </w:r>
      <w:r w:rsidR="00973E18" w:rsidRPr="00973E18">
        <w:t>'</w:t>
      </w:r>
      <w:r w:rsidR="00973E18" w:rsidRPr="00973E18">
        <w:rPr>
          <w:lang w:val="en-US"/>
        </w:rPr>
        <w:t>s</w:t>
      </w:r>
      <w:r w:rsidR="00973E18" w:rsidRPr="00973E18">
        <w:t xml:space="preserve">, </w:t>
      </w:r>
      <w:r w:rsidR="00973E18" w:rsidRPr="00973E18">
        <w:rPr>
          <w:lang w:val="en-US"/>
        </w:rPr>
        <w:t>Mondelez</w:t>
      </w:r>
      <w:r w:rsidR="00973E18" w:rsidRPr="00973E18">
        <w:t xml:space="preserve"> </w:t>
      </w:r>
      <w:r w:rsidR="00973E18" w:rsidRPr="00973E18">
        <w:rPr>
          <w:lang w:val="en-US"/>
        </w:rPr>
        <w:t>Rus</w:t>
      </w:r>
      <w:r w:rsidR="00973E18" w:rsidRPr="00973E18">
        <w:t xml:space="preserve">, </w:t>
      </w:r>
      <w:r w:rsidR="00973E18" w:rsidRPr="00973E18">
        <w:rPr>
          <w:lang w:val="en-US"/>
        </w:rPr>
        <w:t>Nestle</w:t>
      </w:r>
      <w:r w:rsidR="00973E18" w:rsidRPr="00973E18">
        <w:t xml:space="preserve">, </w:t>
      </w:r>
      <w:r w:rsidR="00973E18" w:rsidRPr="00973E18">
        <w:rPr>
          <w:lang w:val="en-US"/>
        </w:rPr>
        <w:t>Nissan</w:t>
      </w:r>
      <w:r w:rsidR="00973E18" w:rsidRPr="00973E18">
        <w:t xml:space="preserve">, </w:t>
      </w:r>
      <w:r w:rsidR="00973E18" w:rsidRPr="00973E18">
        <w:rPr>
          <w:lang w:val="en-US"/>
        </w:rPr>
        <w:t>Novartis</w:t>
      </w:r>
      <w:r w:rsidR="00973E18" w:rsidRPr="00973E18">
        <w:t xml:space="preserve">, </w:t>
      </w:r>
      <w:proofErr w:type="spellStart"/>
      <w:r w:rsidR="00973E18" w:rsidRPr="00973E18">
        <w:rPr>
          <w:lang w:val="en-US"/>
        </w:rPr>
        <w:t>Oriflame</w:t>
      </w:r>
      <w:proofErr w:type="spellEnd"/>
      <w:r w:rsidR="00973E18" w:rsidRPr="00973E18">
        <w:t xml:space="preserve">, </w:t>
      </w:r>
      <w:r w:rsidR="00973E18" w:rsidRPr="00973E18">
        <w:rPr>
          <w:lang w:val="en-US"/>
        </w:rPr>
        <w:t>PepsiCo</w:t>
      </w:r>
      <w:r w:rsidR="00973E18" w:rsidRPr="00973E18">
        <w:t xml:space="preserve">, </w:t>
      </w:r>
      <w:r w:rsidR="00973E18" w:rsidRPr="00973E18">
        <w:rPr>
          <w:lang w:val="en-US"/>
        </w:rPr>
        <w:t>Renault</w:t>
      </w:r>
      <w:r w:rsidR="00973E18" w:rsidRPr="00973E18">
        <w:t xml:space="preserve">, </w:t>
      </w:r>
      <w:r w:rsidR="00973E18" w:rsidRPr="00973E18">
        <w:rPr>
          <w:lang w:val="en-US"/>
        </w:rPr>
        <w:t>Unilever</w:t>
      </w:r>
      <w:r w:rsidR="00973E18" w:rsidRPr="00973E18">
        <w:t xml:space="preserve">, </w:t>
      </w:r>
      <w:r w:rsidR="00973E18">
        <w:t>Банк</w:t>
      </w:r>
      <w:r w:rsidR="00973E18" w:rsidRPr="00973E18">
        <w:t xml:space="preserve"> </w:t>
      </w:r>
      <w:r w:rsidR="00973E18">
        <w:t>Москвы</w:t>
      </w:r>
      <w:r w:rsidR="00973E18" w:rsidRPr="00973E18">
        <w:t xml:space="preserve">, </w:t>
      </w:r>
      <w:r w:rsidR="00973E18">
        <w:t xml:space="preserve">Билайн, МТС, </w:t>
      </w:r>
      <w:proofErr w:type="spellStart"/>
      <w:r w:rsidR="00973E18">
        <w:t>Отисифарм</w:t>
      </w:r>
      <w:proofErr w:type="spellEnd"/>
      <w:r w:rsidR="00973E18">
        <w:t>, Сбербанк России и другие.</w:t>
      </w:r>
      <w:r w:rsidR="00C6169E">
        <w:t xml:space="preserve"> </w:t>
      </w:r>
      <w:r w:rsidR="005C409D" w:rsidRPr="00EB4C7E">
        <w:t xml:space="preserve">В ходе опроса были получены данные по долям различных </w:t>
      </w:r>
      <w:r w:rsidR="005C409D" w:rsidRPr="00EB4C7E">
        <w:rPr>
          <w:lang w:val="en-US"/>
        </w:rPr>
        <w:t>digital</w:t>
      </w:r>
      <w:r w:rsidR="005C409D" w:rsidRPr="00EB4C7E">
        <w:t>-инструментов</w:t>
      </w:r>
      <w:r w:rsidR="00AA4C24" w:rsidRPr="00EB4C7E">
        <w:t xml:space="preserve"> (включая баннерную рекламу)</w:t>
      </w:r>
      <w:r w:rsidR="005C409D" w:rsidRPr="00EB4C7E">
        <w:t xml:space="preserve"> </w:t>
      </w:r>
      <w:r w:rsidR="00127854" w:rsidRPr="00EB4C7E">
        <w:t xml:space="preserve"> </w:t>
      </w:r>
      <w:r w:rsidR="005C409D" w:rsidRPr="00EB4C7E">
        <w:t xml:space="preserve">в общем бюджете на интернет-маркетинг в </w:t>
      </w:r>
      <w:r w:rsidR="00AC3183">
        <w:t>5</w:t>
      </w:r>
      <w:r w:rsidR="00366D7C">
        <w:t>5</w:t>
      </w:r>
      <w:r w:rsidR="005C409D" w:rsidRPr="00EB4C7E">
        <w:t xml:space="preserve"> различных категориях рекламодателей. </w:t>
      </w:r>
      <w:r w:rsidR="00B9309C" w:rsidRPr="00EB4C7E">
        <w:t xml:space="preserve">Для категорий, которые не попали в исследование </w:t>
      </w:r>
      <w:proofErr w:type="spellStart"/>
      <w:r w:rsidR="00B9309C" w:rsidRPr="00EB4C7E">
        <w:rPr>
          <w:lang w:val="en-US"/>
        </w:rPr>
        <w:t>AdIndex</w:t>
      </w:r>
      <w:proofErr w:type="spellEnd"/>
      <w:r w:rsidR="00B9309C" w:rsidRPr="00EB4C7E">
        <w:t xml:space="preserve">, </w:t>
      </w:r>
      <w:r w:rsidR="00B9309C" w:rsidRPr="00EB4C7E">
        <w:lastRenderedPageBreak/>
        <w:t xml:space="preserve">принимались среднерыночные параметры. </w:t>
      </w:r>
      <w:r w:rsidR="003B3433" w:rsidRPr="00EB4C7E">
        <w:t xml:space="preserve">Сопоставлением этих данных с бюджетом на </w:t>
      </w:r>
      <w:r w:rsidR="003B3433">
        <w:t>баннерную</w:t>
      </w:r>
      <w:r w:rsidR="003B3433" w:rsidRPr="00EB4C7E">
        <w:t xml:space="preserve"> интернет-рекламу в абсолютном выражении (полученную на </w:t>
      </w:r>
      <w:r w:rsidR="003B3433">
        <w:t>первом этапе</w:t>
      </w:r>
      <w:r w:rsidR="003B3433" w:rsidRPr="00EB4C7E">
        <w:t>) были выведены все оставшиеся бюджеты.</w:t>
      </w:r>
    </w:p>
    <w:p w14:paraId="39DA3CF0" w14:textId="77777777" w:rsidR="001E3A68" w:rsidRPr="001E3A68" w:rsidRDefault="00CC13A2" w:rsidP="001E3A68">
      <w:pPr>
        <w:pStyle w:val="a9"/>
        <w:numPr>
          <w:ilvl w:val="0"/>
          <w:numId w:val="4"/>
        </w:numPr>
      </w:pPr>
      <w:r>
        <w:t xml:space="preserve">Бюджеты на контекстную рекламу, </w:t>
      </w:r>
      <w:proofErr w:type="spellStart"/>
      <w:r>
        <w:t>программатические</w:t>
      </w:r>
      <w:proofErr w:type="spellEnd"/>
      <w:r>
        <w:t xml:space="preserve"> закупки, лидогенерацию и мобильную баннерную рекламу оценивались аналогично п. 2.2. </w:t>
      </w:r>
      <w:r w:rsidR="001E3A68">
        <w:t>В</w:t>
      </w:r>
      <w:r w:rsidR="00E238DD" w:rsidRPr="00E238DD">
        <w:t xml:space="preserve"> случаях, когда в мониторинге отсутствует баннерная и видео-реклама</w:t>
      </w:r>
      <w:r w:rsidR="001E3A68">
        <w:t xml:space="preserve"> и</w:t>
      </w:r>
      <w:r w:rsidR="00E238DD" w:rsidRPr="00E238DD">
        <w:t xml:space="preserve">ли </w:t>
      </w:r>
      <w:r w:rsidR="001E3A68">
        <w:t>полученные</w:t>
      </w:r>
      <w:r w:rsidR="00E238DD" w:rsidRPr="00E238DD">
        <w:t xml:space="preserve"> бюджеты </w:t>
      </w:r>
      <w:r w:rsidR="00903804">
        <w:t>окажутся</w:t>
      </w:r>
      <w:r w:rsidR="00E238DD" w:rsidRPr="00E238DD">
        <w:t xml:space="preserve"> серьезно занижены и не сопоставимы</w:t>
      </w:r>
      <w:r w:rsidR="001E3A68" w:rsidRPr="001E3A68">
        <w:t xml:space="preserve"> с реальными затратами (от агентств, для пересмо</w:t>
      </w:r>
      <w:r w:rsidR="001E3A68">
        <w:t xml:space="preserve">тра, потребуются подтверждения), </w:t>
      </w:r>
      <w:proofErr w:type="spellStart"/>
      <w:r w:rsidR="001E3A68">
        <w:t>digital</w:t>
      </w:r>
      <w:proofErr w:type="spellEnd"/>
      <w:r w:rsidR="001E3A68">
        <w:t xml:space="preserve">-бюджеты будут </w:t>
      </w:r>
      <w:r w:rsidR="00DD2056">
        <w:t>рассчитываться</w:t>
      </w:r>
      <w:r w:rsidR="001E3A68" w:rsidRPr="001E3A68">
        <w:t xml:space="preserve"> как % от офлайн</w:t>
      </w:r>
      <w:r w:rsidR="00DD2056">
        <w:t>-</w:t>
      </w:r>
      <w:r w:rsidR="001E3A68" w:rsidRPr="001E3A68">
        <w:t>бюджетов</w:t>
      </w:r>
      <w:r w:rsidR="00DD2056">
        <w:t xml:space="preserve"> (получен в результате опроса маркетологов).</w:t>
      </w:r>
    </w:p>
    <w:p w14:paraId="04609949" w14:textId="77777777" w:rsidR="00C30A60" w:rsidRDefault="00C30A60" w:rsidP="00C30A60">
      <w:pPr>
        <w:ind w:left="360" w:right="1075"/>
      </w:pPr>
    </w:p>
    <w:p w14:paraId="08E52DAF" w14:textId="77777777" w:rsidR="00C7228D" w:rsidRPr="00C30A60" w:rsidRDefault="006829D4" w:rsidP="00C30A60">
      <w:pPr>
        <w:ind w:left="360" w:right="1075"/>
        <w:rPr>
          <w:b/>
        </w:rPr>
      </w:pPr>
      <w:r>
        <w:t xml:space="preserve">С этого года полученные в результате опроса маркетологов </w:t>
      </w:r>
      <w:r w:rsidRPr="00C30A60">
        <w:rPr>
          <w:lang w:val="en-US"/>
        </w:rPr>
        <w:t>digital</w:t>
      </w:r>
      <w:r w:rsidRPr="006829D4">
        <w:t>-</w:t>
      </w:r>
      <w:r>
        <w:t>сплиты уточня</w:t>
      </w:r>
      <w:r w:rsidR="00FD2378">
        <w:t xml:space="preserve">лись </w:t>
      </w:r>
      <w:r w:rsidR="00A81042">
        <w:t>в агентствах</w:t>
      </w:r>
      <w:r>
        <w:t xml:space="preserve">. Для </w:t>
      </w:r>
      <w:r w:rsidR="00A81042">
        <w:t>этого все крупне</w:t>
      </w:r>
      <w:r>
        <w:t>йшие интернет-</w:t>
      </w:r>
      <w:proofErr w:type="spellStart"/>
      <w:r>
        <w:t>байеры</w:t>
      </w:r>
      <w:proofErr w:type="spellEnd"/>
      <w:r w:rsidR="00FD2378">
        <w:t xml:space="preserve"> получили</w:t>
      </w:r>
      <w:r>
        <w:t xml:space="preserve"> информацию по раскладу бюджетов на разные сервисы до этапа </w:t>
      </w:r>
      <w:proofErr w:type="spellStart"/>
      <w:r>
        <w:t>эстимации</w:t>
      </w:r>
      <w:proofErr w:type="spellEnd"/>
      <w:r>
        <w:t xml:space="preserve">. </w:t>
      </w:r>
      <w:r w:rsidR="00A81042">
        <w:t xml:space="preserve">У них </w:t>
      </w:r>
      <w:r w:rsidR="00FD2378">
        <w:t>была</w:t>
      </w:r>
      <w:r w:rsidR="00A81042">
        <w:t xml:space="preserve"> возможность сопоставить полученные данные с собственным опытом закупок. </w:t>
      </w:r>
      <w:r w:rsidR="00A82931">
        <w:t>В случае значительных расхождений цифр</w:t>
      </w:r>
      <w:r w:rsidR="00FD2378">
        <w:t>ы уточнялись.</w:t>
      </w:r>
      <w:r w:rsidR="004E1341">
        <w:t xml:space="preserve"> </w:t>
      </w:r>
      <w:r w:rsidR="00DD2056">
        <w:t>А</w:t>
      </w:r>
      <w:r w:rsidR="00DD2056" w:rsidRPr="00DD2056">
        <w:t>гентствам оцени</w:t>
      </w:r>
      <w:r w:rsidR="00DD2056">
        <w:t>ва</w:t>
      </w:r>
      <w:r w:rsidR="00FD2378">
        <w:t xml:space="preserve">ли </w:t>
      </w:r>
      <w:r w:rsidR="00DD2056" w:rsidRPr="00DD2056">
        <w:t xml:space="preserve">бенчмарки только в тех категориях, в которых у них есть подтвержденный опыт сотрудничества не менее трех лет и не </w:t>
      </w:r>
      <w:r w:rsidR="00903804">
        <w:t>позднее, чем год</w:t>
      </w:r>
      <w:r w:rsidR="00DD2056" w:rsidRPr="00DD2056">
        <w:t xml:space="preserve"> </w:t>
      </w:r>
      <w:r w:rsidR="00903804">
        <w:t>назад</w:t>
      </w:r>
      <w:r w:rsidR="00DD2056" w:rsidRPr="00DD2056">
        <w:t>.</w:t>
      </w:r>
    </w:p>
    <w:p w14:paraId="5B1653D6" w14:textId="77777777" w:rsidR="00667EB2" w:rsidRDefault="00667EB2" w:rsidP="00667EB2">
      <w:pPr>
        <w:ind w:right="1075"/>
        <w:rPr>
          <w:color w:val="FF0000"/>
        </w:rPr>
      </w:pPr>
      <w:r w:rsidRPr="00667EB2">
        <w:tab/>
      </w:r>
    </w:p>
    <w:p w14:paraId="029B1A9A" w14:textId="77777777" w:rsidR="00015270" w:rsidRDefault="00015270" w:rsidP="00015270">
      <w:pPr>
        <w:ind w:right="1075"/>
        <w:rPr>
          <w:b/>
        </w:rPr>
      </w:pPr>
      <w:r w:rsidRPr="00EB4C7E">
        <w:rPr>
          <w:b/>
        </w:rPr>
        <w:t>ИСПОЛЬЗУЕМЫЕ ОПРЕДЕЛЕНИЯ</w:t>
      </w:r>
    </w:p>
    <w:p w14:paraId="135841F7" w14:textId="77777777" w:rsidR="00981517" w:rsidRPr="00EB4C7E" w:rsidRDefault="00981517" w:rsidP="00015270">
      <w:pPr>
        <w:ind w:right="1075"/>
        <w:rPr>
          <w:b/>
        </w:rPr>
      </w:pPr>
    </w:p>
    <w:p w14:paraId="3BE7672A" w14:textId="77777777" w:rsidR="00015270" w:rsidRPr="00EB4C7E" w:rsidRDefault="00981517" w:rsidP="00015270">
      <w:pPr>
        <w:ind w:right="1075"/>
        <w:rPr>
          <w:b/>
        </w:rPr>
      </w:pPr>
      <w:r>
        <w:rPr>
          <w:b/>
        </w:rPr>
        <w:t xml:space="preserve">БАННЕРНАЯ </w:t>
      </w:r>
      <w:r w:rsidR="00015270" w:rsidRPr="00EB4C7E">
        <w:rPr>
          <w:b/>
        </w:rPr>
        <w:t xml:space="preserve">РЕКЛАМА </w:t>
      </w:r>
    </w:p>
    <w:p w14:paraId="376D9D36" w14:textId="77777777" w:rsidR="00015270" w:rsidRPr="00EB4C7E" w:rsidRDefault="00015270" w:rsidP="00015270">
      <w:pPr>
        <w:ind w:right="1075"/>
      </w:pPr>
      <w:r w:rsidRPr="00EB4C7E">
        <w:t xml:space="preserve">Планирование и закупка </w:t>
      </w:r>
      <w:r w:rsidR="00B40108">
        <w:t>медийной (баннерной) рекламы</w:t>
      </w:r>
      <w:r w:rsidRPr="00EB4C7E">
        <w:t xml:space="preserve">. </w:t>
      </w:r>
    </w:p>
    <w:p w14:paraId="0334EA20" w14:textId="77777777" w:rsidR="00981517" w:rsidRPr="00EB4C7E" w:rsidRDefault="00981517" w:rsidP="00981517">
      <w:pPr>
        <w:ind w:right="1075"/>
        <w:rPr>
          <w:b/>
        </w:rPr>
      </w:pPr>
      <w:r w:rsidRPr="00EB4C7E">
        <w:rPr>
          <w:b/>
        </w:rPr>
        <w:t>МЕДИЙНАЯ</w:t>
      </w:r>
      <w:r>
        <w:rPr>
          <w:b/>
        </w:rPr>
        <w:t xml:space="preserve"> ВИДЕО</w:t>
      </w:r>
      <w:r w:rsidRPr="00EB4C7E">
        <w:rPr>
          <w:b/>
        </w:rPr>
        <w:t xml:space="preserve">РЕКЛАМА </w:t>
      </w:r>
    </w:p>
    <w:p w14:paraId="2006885F" w14:textId="77777777" w:rsidR="00B629C0" w:rsidRPr="00834DEA" w:rsidRDefault="00173B02" w:rsidP="00015270">
      <w:pPr>
        <w:ind w:right="1075"/>
      </w:pPr>
      <w:r w:rsidRPr="001B2C88">
        <w:rPr>
          <w:b/>
          <w:lang w:val="en-US"/>
        </w:rPr>
        <w:t>Ou</w:t>
      </w:r>
      <w:r w:rsidR="00834DEA" w:rsidRPr="001B2C88">
        <w:rPr>
          <w:b/>
          <w:lang w:val="en-US"/>
        </w:rPr>
        <w:t>t</w:t>
      </w:r>
      <w:r w:rsidRPr="001B2C88">
        <w:rPr>
          <w:b/>
          <w:lang w:val="en-US"/>
        </w:rPr>
        <w:t>stream</w:t>
      </w:r>
      <w:r w:rsidR="00C113B6" w:rsidRPr="001B2C88">
        <w:rPr>
          <w:b/>
        </w:rPr>
        <w:t>-</w:t>
      </w:r>
      <w:r w:rsidRPr="001B2C88">
        <w:rPr>
          <w:b/>
        </w:rPr>
        <w:t>видеореклама</w:t>
      </w:r>
      <w:r>
        <w:t xml:space="preserve">: </w:t>
      </w:r>
      <w:r w:rsidR="00834DEA">
        <w:t>видеоролики, транслирующие вне видеоконтента</w:t>
      </w:r>
    </w:p>
    <w:p w14:paraId="35AA6793" w14:textId="77777777" w:rsidR="00C113B6" w:rsidRPr="00C664D3" w:rsidRDefault="00173B02" w:rsidP="00015270">
      <w:pPr>
        <w:ind w:right="1075"/>
      </w:pPr>
      <w:r w:rsidRPr="001B2C88">
        <w:rPr>
          <w:b/>
          <w:lang w:val="en-US"/>
        </w:rPr>
        <w:t>Instream</w:t>
      </w:r>
      <w:r w:rsidR="00C113B6" w:rsidRPr="001B2C88">
        <w:rPr>
          <w:b/>
        </w:rPr>
        <w:t>-видео</w:t>
      </w:r>
      <w:r w:rsidRPr="001B2C88">
        <w:rPr>
          <w:b/>
        </w:rPr>
        <w:t>реклама</w:t>
      </w:r>
      <w:r>
        <w:t>:</w:t>
      </w:r>
      <w:r w:rsidR="00834DEA" w:rsidRPr="00834DEA">
        <w:t xml:space="preserve"> </w:t>
      </w:r>
      <w:r w:rsidR="00834DEA">
        <w:t xml:space="preserve">видеоролики, транслирующие </w:t>
      </w:r>
      <w:r w:rsidR="001B2C88">
        <w:t>в видеоконтенте (до, во время или после показа видеоматериала).</w:t>
      </w:r>
    </w:p>
    <w:p w14:paraId="655452AF" w14:textId="77777777" w:rsidR="00015270" w:rsidRPr="00EB4C7E" w:rsidRDefault="00015270" w:rsidP="00015270">
      <w:pPr>
        <w:ind w:right="1075"/>
      </w:pPr>
      <w:r w:rsidRPr="00EB4C7E">
        <w:rPr>
          <w:b/>
        </w:rPr>
        <w:t>КОНТЕКСТНАЯ РЕКЛАМА (</w:t>
      </w:r>
      <w:r w:rsidRPr="00EB4C7E">
        <w:t>реклама в поисковых системах)</w:t>
      </w:r>
    </w:p>
    <w:p w14:paraId="6EF4ED12" w14:textId="77777777" w:rsidR="00015270" w:rsidRPr="00EB4C7E" w:rsidRDefault="00015270" w:rsidP="00015270">
      <w:pPr>
        <w:ind w:right="1075"/>
      </w:pPr>
      <w:r w:rsidRPr="00EB4C7E">
        <w:t>Реклама, зависящая от поискового запроса пользователя или от тематики страницы, на которой демонстрируется.</w:t>
      </w:r>
    </w:p>
    <w:p w14:paraId="4537C227" w14:textId="77777777" w:rsidR="00015270" w:rsidRPr="00EB4C7E" w:rsidRDefault="00015270" w:rsidP="00015270">
      <w:pPr>
        <w:ind w:right="1075"/>
      </w:pPr>
      <w:r w:rsidRPr="00EB4C7E">
        <w:rPr>
          <w:b/>
        </w:rPr>
        <w:t>ЛИДОГЕНЕРАЦИЯ</w:t>
      </w:r>
      <w:r w:rsidRPr="00EB4C7E">
        <w:t xml:space="preserve"> (оплата за клиентов)</w:t>
      </w:r>
    </w:p>
    <w:p w14:paraId="07201A54" w14:textId="77777777" w:rsidR="00015270" w:rsidRPr="00EB4C7E" w:rsidRDefault="00015270" w:rsidP="00015270">
      <w:pPr>
        <w:ind w:right="1075"/>
      </w:pPr>
      <w:r w:rsidRPr="00EB4C7E">
        <w:t xml:space="preserve">Услуги по организации  прямого контакта с потенциальными покупателями или предоставлению информации о потребителях (демографической, контактной, поведенческой). </w:t>
      </w:r>
    </w:p>
    <w:p w14:paraId="759EB8EB" w14:textId="77777777" w:rsidR="00015270" w:rsidRPr="00EB4C7E" w:rsidRDefault="00015270" w:rsidP="00015270">
      <w:pPr>
        <w:ind w:right="1075"/>
        <w:rPr>
          <w:b/>
        </w:rPr>
      </w:pPr>
      <w:r w:rsidRPr="00EB4C7E">
        <w:rPr>
          <w:b/>
        </w:rPr>
        <w:t>PROGRAMMATIC BUYING</w:t>
      </w:r>
    </w:p>
    <w:p w14:paraId="6528F63F" w14:textId="77777777" w:rsidR="00015270" w:rsidRPr="00EB4C7E" w:rsidRDefault="00015270" w:rsidP="00015270">
      <w:pPr>
        <w:ind w:right="1075"/>
      </w:pPr>
      <w:r w:rsidRPr="00EB4C7E">
        <w:t xml:space="preserve">Технология автоматизированных медийных размещений, использующая </w:t>
      </w:r>
      <w:proofErr w:type="spellStart"/>
      <w:r w:rsidRPr="00EB4C7E">
        <w:t>big</w:t>
      </w:r>
      <w:proofErr w:type="spellEnd"/>
      <w:r w:rsidRPr="00EB4C7E">
        <w:t xml:space="preserve"> </w:t>
      </w:r>
      <w:proofErr w:type="spellStart"/>
      <w:r w:rsidRPr="00EB4C7E">
        <w:t>data</w:t>
      </w:r>
      <w:proofErr w:type="spellEnd"/>
      <w:r w:rsidRPr="00EB4C7E">
        <w:t xml:space="preserve"> пользователей, математические алгоритмы закупки аудитории, </w:t>
      </w:r>
      <w:proofErr w:type="spellStart"/>
      <w:r w:rsidRPr="00EB4C7E">
        <w:t>предикты</w:t>
      </w:r>
      <w:proofErr w:type="spellEnd"/>
      <w:r w:rsidRPr="00EB4C7E">
        <w:t xml:space="preserve"> для прогнозирования конверсии и аукционный принцип формирования ставок на рекламные показы (RTB).</w:t>
      </w:r>
    </w:p>
    <w:p w14:paraId="6F7BB7DC" w14:textId="77777777" w:rsidR="00015270" w:rsidRPr="00EB4C7E" w:rsidRDefault="00C664D3" w:rsidP="00015270">
      <w:pPr>
        <w:ind w:right="1075"/>
      </w:pPr>
      <w:r>
        <w:rPr>
          <w:b/>
        </w:rPr>
        <w:t>МОБИЛЬНАЯ БАННЕРНАЯ РЕКЛАМА</w:t>
      </w:r>
    </w:p>
    <w:p w14:paraId="78495F1D" w14:textId="77777777" w:rsidR="00015270" w:rsidRPr="00EB4C7E" w:rsidRDefault="00B40108" w:rsidP="00015270">
      <w:pPr>
        <w:ind w:right="1075"/>
      </w:pPr>
      <w:r w:rsidRPr="00B40108">
        <w:t>Планирование и размещение рекламных кампаний в мобильном интернете</w:t>
      </w:r>
      <w:r>
        <w:t>.</w:t>
      </w:r>
    </w:p>
    <w:p w14:paraId="31D2E6D4" w14:textId="77777777" w:rsidR="00015270" w:rsidRPr="00EB4C7E" w:rsidRDefault="00015270" w:rsidP="00015270">
      <w:pPr>
        <w:ind w:right="1075"/>
      </w:pPr>
    </w:p>
    <w:p w14:paraId="02EE2045" w14:textId="77777777" w:rsidR="00015270" w:rsidRPr="00957B7F" w:rsidRDefault="00B629C0" w:rsidP="004C3954">
      <w:pPr>
        <w:ind w:right="1075"/>
        <w:rPr>
          <w:b/>
        </w:rPr>
      </w:pPr>
      <w:r w:rsidRPr="00957B7F">
        <w:rPr>
          <w:b/>
        </w:rPr>
        <w:t>Ограничения оценки</w:t>
      </w:r>
    </w:p>
    <w:p w14:paraId="0458B4F6" w14:textId="77777777" w:rsidR="00B629C0" w:rsidRDefault="004011D6" w:rsidP="004C3954">
      <w:pPr>
        <w:ind w:right="1075"/>
      </w:pPr>
      <w:r>
        <w:t>В рамках исследования н</w:t>
      </w:r>
      <w:r w:rsidR="00B629C0">
        <w:t xml:space="preserve">е учитываются </w:t>
      </w:r>
      <w:r w:rsidR="00EA6457">
        <w:t xml:space="preserve">бюджеты, отсутствующие в мониторинге компании </w:t>
      </w:r>
      <w:proofErr w:type="spellStart"/>
      <w:r w:rsidR="00EA6457" w:rsidRPr="00C84CDB">
        <w:rPr>
          <w:lang w:val="en-US"/>
        </w:rPr>
        <w:t>MediaScope</w:t>
      </w:r>
      <w:proofErr w:type="spellEnd"/>
      <w:r w:rsidR="00957B7F">
        <w:t xml:space="preserve">, в </w:t>
      </w:r>
      <w:proofErr w:type="gramStart"/>
      <w:r w:rsidR="00957B7F">
        <w:t>т.ч.</w:t>
      </w:r>
      <w:proofErr w:type="gramEnd"/>
      <w:r w:rsidR="00EA6457" w:rsidRPr="00EA6457">
        <w:t xml:space="preserve"> </w:t>
      </w:r>
      <w:r w:rsidR="00B629C0">
        <w:t>спецпроекты,</w:t>
      </w:r>
      <w:r w:rsidR="00161920">
        <w:t xml:space="preserve"> </w:t>
      </w:r>
      <w:r w:rsidR="00A5167C">
        <w:t xml:space="preserve">нативное и </w:t>
      </w:r>
      <w:r w:rsidR="00A5167C">
        <w:rPr>
          <w:lang w:val="en-US"/>
        </w:rPr>
        <w:t>PR</w:t>
      </w:r>
      <w:r w:rsidR="00A5167C" w:rsidRPr="00A5167C">
        <w:t>-</w:t>
      </w:r>
      <w:r w:rsidR="00A5167C">
        <w:t xml:space="preserve">размещение, </w:t>
      </w:r>
      <w:r w:rsidR="00A5167C">
        <w:rPr>
          <w:lang w:val="en-US"/>
        </w:rPr>
        <w:t>indoor</w:t>
      </w:r>
      <w:r w:rsidR="00A5167C" w:rsidRPr="00A5167C">
        <w:t>-</w:t>
      </w:r>
      <w:r w:rsidR="00A5167C">
        <w:t>реклама (в т.ч. реклама в кинотеатрах и метро) и реклама на транспорте,</w:t>
      </w:r>
      <w:r w:rsidR="00957B7F">
        <w:t xml:space="preserve"> </w:t>
      </w:r>
      <w:r w:rsidR="00957B7F">
        <w:rPr>
          <w:lang w:val="en-US"/>
        </w:rPr>
        <w:t>digital</w:t>
      </w:r>
      <w:r w:rsidR="00957B7F" w:rsidRPr="00957B7F">
        <w:t>-</w:t>
      </w:r>
      <w:r w:rsidR="00957B7F">
        <w:rPr>
          <w:lang w:val="en-US"/>
        </w:rPr>
        <w:t>OOH</w:t>
      </w:r>
      <w:r w:rsidR="00957B7F">
        <w:t>, реклама</w:t>
      </w:r>
      <w:r w:rsidR="00EA6457">
        <w:t xml:space="preserve"> </w:t>
      </w:r>
      <w:r w:rsidR="00C113B6">
        <w:t xml:space="preserve">в </w:t>
      </w:r>
      <w:r w:rsidR="00EA6457">
        <w:t>региональной</w:t>
      </w:r>
      <w:r w:rsidR="00957B7F">
        <w:t xml:space="preserve">, </w:t>
      </w:r>
      <w:r w:rsidR="005E447B">
        <w:t>специа</w:t>
      </w:r>
      <w:r w:rsidR="00957B7F">
        <w:t>лизированной</w:t>
      </w:r>
      <w:r w:rsidR="005E447B">
        <w:t xml:space="preserve"> и </w:t>
      </w:r>
      <w:proofErr w:type="spellStart"/>
      <w:r w:rsidR="005E447B">
        <w:t>инфлайт</w:t>
      </w:r>
      <w:proofErr w:type="spellEnd"/>
      <w:r w:rsidR="005E447B">
        <w:t>-</w:t>
      </w:r>
      <w:r w:rsidR="00957B7F">
        <w:t>прессе и т.д</w:t>
      </w:r>
      <w:r w:rsidR="005E447B">
        <w:t>.</w:t>
      </w:r>
    </w:p>
    <w:p w14:paraId="5A22F631" w14:textId="77777777" w:rsidR="00E70348" w:rsidRDefault="00E70348" w:rsidP="004C3954">
      <w:pPr>
        <w:ind w:right="1075"/>
      </w:pPr>
      <w:r>
        <w:t>В мониторинг интернет-бюджетов не входят:</w:t>
      </w:r>
    </w:p>
    <w:p w14:paraId="0A4BA8CF" w14:textId="77777777" w:rsidR="00E70348" w:rsidRPr="00667EB2" w:rsidRDefault="00E70348" w:rsidP="00E70348">
      <w:pPr>
        <w:ind w:right="1075"/>
      </w:pPr>
      <w:r w:rsidRPr="00667EB2">
        <w:tab/>
        <w:t xml:space="preserve"> - баннеры со сложным способом показа: </w:t>
      </w:r>
      <w:proofErr w:type="spellStart"/>
      <w:r w:rsidRPr="00667EB2">
        <w:t>Popup</w:t>
      </w:r>
      <w:proofErr w:type="spellEnd"/>
      <w:r w:rsidRPr="00667EB2">
        <w:t xml:space="preserve">, </w:t>
      </w:r>
      <w:proofErr w:type="spellStart"/>
      <w:r w:rsidRPr="00667EB2">
        <w:t>Popunder</w:t>
      </w:r>
      <w:proofErr w:type="spellEnd"/>
      <w:r w:rsidRPr="00667EB2">
        <w:t xml:space="preserve">, </w:t>
      </w:r>
      <w:proofErr w:type="spellStart"/>
      <w:r w:rsidRPr="00667EB2">
        <w:t>Full</w:t>
      </w:r>
      <w:proofErr w:type="spellEnd"/>
      <w:r w:rsidRPr="00667EB2">
        <w:t xml:space="preserve"> </w:t>
      </w:r>
      <w:proofErr w:type="spellStart"/>
      <w:r w:rsidRPr="00667EB2">
        <w:t>Screen</w:t>
      </w:r>
      <w:proofErr w:type="spellEnd"/>
      <w:r w:rsidRPr="00667EB2">
        <w:t xml:space="preserve">, </w:t>
      </w:r>
      <w:proofErr w:type="spellStart"/>
      <w:r w:rsidRPr="00667EB2">
        <w:t>Rich</w:t>
      </w:r>
      <w:proofErr w:type="spellEnd"/>
      <w:r w:rsidRPr="00667EB2">
        <w:t xml:space="preserve"> Media и т.п.;</w:t>
      </w:r>
    </w:p>
    <w:p w14:paraId="1397D0CA" w14:textId="77777777" w:rsidR="00E70348" w:rsidRPr="00667EB2" w:rsidRDefault="00E70348" w:rsidP="00E70348">
      <w:pPr>
        <w:ind w:right="1075"/>
      </w:pPr>
      <w:r w:rsidRPr="00667EB2">
        <w:tab/>
        <w:t xml:space="preserve"> - самореклама (рекламная кампания, рекламодателем которой является холдинг оцениваемого сайта);</w:t>
      </w:r>
    </w:p>
    <w:p w14:paraId="423182B7" w14:textId="77777777" w:rsidR="00E70348" w:rsidRPr="00667EB2" w:rsidRDefault="00E70348" w:rsidP="00E70348">
      <w:pPr>
        <w:ind w:right="1075"/>
      </w:pPr>
      <w:r w:rsidRPr="00667EB2">
        <w:tab/>
        <w:t xml:space="preserve">  - реклама в приложениях (не подлежит регистрации);</w:t>
      </w:r>
    </w:p>
    <w:p w14:paraId="00707C34" w14:textId="77777777" w:rsidR="00E70348" w:rsidRPr="00667EB2" w:rsidRDefault="00E70348" w:rsidP="00E70348">
      <w:pPr>
        <w:ind w:right="1075"/>
      </w:pPr>
      <w:r w:rsidRPr="00667EB2">
        <w:tab/>
        <w:t xml:space="preserve"> - видео-баннеры: в случае, если </w:t>
      </w:r>
      <w:proofErr w:type="gramStart"/>
      <w:r w:rsidRPr="00667EB2">
        <w:t>видео-файл</w:t>
      </w:r>
      <w:proofErr w:type="gramEnd"/>
      <w:r w:rsidRPr="00667EB2">
        <w:t xml:space="preserve"> имеет расширение отличное от </w:t>
      </w:r>
      <w:proofErr w:type="spellStart"/>
      <w:r w:rsidRPr="00667EB2">
        <w:t>swf</w:t>
      </w:r>
      <w:proofErr w:type="spellEnd"/>
      <w:r w:rsidRPr="00667EB2">
        <w:t xml:space="preserve">, например </w:t>
      </w:r>
      <w:proofErr w:type="spellStart"/>
      <w:r w:rsidRPr="00667EB2">
        <w:t>flv</w:t>
      </w:r>
      <w:proofErr w:type="spellEnd"/>
      <w:r w:rsidRPr="00667EB2">
        <w:t xml:space="preserve">, mp4 и т.п. </w:t>
      </w:r>
    </w:p>
    <w:p w14:paraId="76598292" w14:textId="77777777" w:rsidR="00E70348" w:rsidRPr="00667EB2" w:rsidRDefault="00E70348" w:rsidP="00E70348">
      <w:pPr>
        <w:ind w:right="1075"/>
      </w:pPr>
      <w:r w:rsidRPr="00667EB2">
        <w:tab/>
        <w:t xml:space="preserve"> - региональная реклама (не подлежит регистрации);</w:t>
      </w:r>
    </w:p>
    <w:p w14:paraId="62F31745" w14:textId="77777777" w:rsidR="00E70348" w:rsidRPr="00667EB2" w:rsidRDefault="00E70348" w:rsidP="00E70348">
      <w:pPr>
        <w:ind w:right="1075"/>
      </w:pPr>
      <w:r w:rsidRPr="00667EB2">
        <w:tab/>
        <w:t xml:space="preserve"> - ТГБ </w:t>
      </w:r>
    </w:p>
    <w:p w14:paraId="22D09D97" w14:textId="77777777" w:rsidR="00E70348" w:rsidRPr="00667EB2" w:rsidRDefault="00E70348" w:rsidP="00E70348">
      <w:pPr>
        <w:ind w:right="1075"/>
      </w:pPr>
      <w:r w:rsidRPr="00667EB2">
        <w:tab/>
        <w:t>В оценке рекламы значение "0" выставляется для рекламных кампаний:</w:t>
      </w:r>
    </w:p>
    <w:p w14:paraId="383A766F" w14:textId="77777777" w:rsidR="00E70348" w:rsidRPr="00667EB2" w:rsidRDefault="00E70348" w:rsidP="00E70348">
      <w:pPr>
        <w:ind w:right="1075"/>
      </w:pPr>
      <w:r w:rsidRPr="00667EB2">
        <w:tab/>
        <w:t xml:space="preserve"> - рекламные кампании, у которых при расчете количество показов получается менее 1 % от количества хитов сайта;</w:t>
      </w:r>
    </w:p>
    <w:p w14:paraId="35DE4C3A" w14:textId="77777777" w:rsidR="00E70348" w:rsidRPr="00667EB2" w:rsidRDefault="00E70348" w:rsidP="00E70348">
      <w:pPr>
        <w:ind w:right="1075"/>
      </w:pPr>
      <w:r w:rsidRPr="00667EB2">
        <w:lastRenderedPageBreak/>
        <w:tab/>
        <w:t xml:space="preserve"> - рекламные кампании, по техническим причинам собранные некорректно;</w:t>
      </w:r>
    </w:p>
    <w:p w14:paraId="2C1F26FC" w14:textId="77777777" w:rsidR="00E70348" w:rsidRPr="00667EB2" w:rsidRDefault="00E70348" w:rsidP="00E70348">
      <w:pPr>
        <w:ind w:right="1075"/>
      </w:pPr>
      <w:r w:rsidRPr="00667EB2">
        <w:tab/>
        <w:t xml:space="preserve"> - рекламные кампании, имеющие сложный </w:t>
      </w:r>
      <w:proofErr w:type="spellStart"/>
      <w:r w:rsidRPr="00667EB2">
        <w:t>геотаргетинг</w:t>
      </w:r>
      <w:proofErr w:type="spellEnd"/>
      <w:r w:rsidRPr="00667EB2">
        <w:t xml:space="preserve">, например, Московская область, Тверская область и </w:t>
      </w:r>
      <w:proofErr w:type="gramStart"/>
      <w:r w:rsidRPr="00667EB2">
        <w:t>т.п.</w:t>
      </w:r>
      <w:proofErr w:type="gramEnd"/>
    </w:p>
    <w:p w14:paraId="42276A30" w14:textId="77777777" w:rsidR="00E70348" w:rsidRPr="00667EB2" w:rsidRDefault="00E70348" w:rsidP="00E70348">
      <w:pPr>
        <w:ind w:right="1075"/>
      </w:pPr>
      <w:r w:rsidRPr="00667EB2">
        <w:tab/>
        <w:t>Регистрации не подлежит реклама следующих видов:</w:t>
      </w:r>
    </w:p>
    <w:p w14:paraId="7D2188B4" w14:textId="77777777" w:rsidR="00E70348" w:rsidRPr="00667EB2" w:rsidRDefault="00E70348" w:rsidP="00E70348">
      <w:pPr>
        <w:ind w:right="1075"/>
      </w:pPr>
      <w:r w:rsidRPr="00667EB2">
        <w:tab/>
        <w:t xml:space="preserve"> - спонсорство различных рубрик, информационная поддержка и т.п.;</w:t>
      </w:r>
    </w:p>
    <w:p w14:paraId="0A86565B" w14:textId="77777777" w:rsidR="00E70348" w:rsidRPr="00667EB2" w:rsidRDefault="00E70348" w:rsidP="00E70348">
      <w:pPr>
        <w:ind w:right="1075"/>
      </w:pPr>
      <w:r w:rsidRPr="00667EB2">
        <w:tab/>
        <w:t xml:space="preserve"> - реклама в выдаче поисковых систем;</w:t>
      </w:r>
    </w:p>
    <w:p w14:paraId="5EABA95D" w14:textId="77777777" w:rsidR="00E70348" w:rsidRPr="00667EB2" w:rsidRDefault="00E70348" w:rsidP="00E70348">
      <w:pPr>
        <w:ind w:right="1075"/>
      </w:pPr>
      <w:r w:rsidRPr="00667EB2">
        <w:tab/>
        <w:t xml:space="preserve"> - текстовая реклама (любой рекламный материал в виде текста, а не отдельного файла);</w:t>
      </w:r>
    </w:p>
    <w:p w14:paraId="7A8D397C" w14:textId="77777777" w:rsidR="00E70348" w:rsidRPr="00667EB2" w:rsidRDefault="00E70348" w:rsidP="00E70348">
      <w:pPr>
        <w:ind w:right="1075"/>
      </w:pPr>
      <w:r w:rsidRPr="00667EB2">
        <w:tab/>
        <w:t xml:space="preserve"> - рекламные модули, состоящие из нескольких отдельных элементов, например, из картинки, текста, рамочки, заголовка (</w:t>
      </w:r>
      <w:proofErr w:type="spellStart"/>
      <w:r w:rsidRPr="00667EB2">
        <w:t>текстово</w:t>
      </w:r>
      <w:proofErr w:type="spellEnd"/>
      <w:r w:rsidRPr="00667EB2">
        <w:t>-графический блок) (</w:t>
      </w:r>
    </w:p>
    <w:p w14:paraId="16E34F0C" w14:textId="77777777" w:rsidR="00E70348" w:rsidRPr="00667EB2" w:rsidRDefault="00E70348" w:rsidP="00E70348">
      <w:pPr>
        <w:ind w:right="1075"/>
      </w:pPr>
      <w:r w:rsidRPr="00667EB2">
        <w:tab/>
        <w:t xml:space="preserve"> - рекламные графические элементы на аватарах в социальных сетях;</w:t>
      </w:r>
    </w:p>
    <w:p w14:paraId="295C42B9" w14:textId="77777777" w:rsidR="00E70348" w:rsidRDefault="00E70348" w:rsidP="00E70348">
      <w:pPr>
        <w:ind w:right="1075"/>
      </w:pPr>
      <w:r w:rsidRPr="00667EB2">
        <w:tab/>
        <w:t xml:space="preserve"> - реклама мелких форматов (обе стороны баннера менее 60 пикселей либо размер файла баннера менее 1000 байт).</w:t>
      </w:r>
    </w:p>
    <w:p w14:paraId="537871FF" w14:textId="77777777" w:rsidR="00E70348" w:rsidRPr="00667EB2" w:rsidRDefault="00E70348" w:rsidP="00B83D00">
      <w:pPr>
        <w:ind w:right="1075"/>
      </w:pPr>
    </w:p>
    <w:p w14:paraId="4EBA25B8" w14:textId="77777777" w:rsidR="00E70348" w:rsidRPr="00A5167C" w:rsidRDefault="00E70348" w:rsidP="004C3954">
      <w:pPr>
        <w:ind w:right="1075"/>
      </w:pPr>
    </w:p>
    <w:sectPr w:rsidR="00E70348" w:rsidRPr="00A5167C" w:rsidSect="000F593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D4E0" w14:textId="77777777" w:rsidR="00897B01" w:rsidRDefault="00897B01" w:rsidP="00736179">
      <w:r>
        <w:separator/>
      </w:r>
    </w:p>
  </w:endnote>
  <w:endnote w:type="continuationSeparator" w:id="0">
    <w:p w14:paraId="5A2884CB" w14:textId="77777777" w:rsidR="00897B01" w:rsidRDefault="00897B01" w:rsidP="007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1E896" w14:textId="77777777" w:rsidR="00897B01" w:rsidRDefault="00897B01" w:rsidP="00736179">
      <w:r>
        <w:separator/>
      </w:r>
    </w:p>
  </w:footnote>
  <w:footnote w:type="continuationSeparator" w:id="0">
    <w:p w14:paraId="4B3BCCA8" w14:textId="77777777" w:rsidR="00897B01" w:rsidRDefault="00897B01" w:rsidP="0073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736DC"/>
    <w:multiLevelType w:val="hybridMultilevel"/>
    <w:tmpl w:val="730C181C"/>
    <w:lvl w:ilvl="0" w:tplc="9F142C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18E"/>
    <w:multiLevelType w:val="hybridMultilevel"/>
    <w:tmpl w:val="CB7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BEA"/>
    <w:multiLevelType w:val="hybridMultilevel"/>
    <w:tmpl w:val="2FAE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1C2"/>
    <w:multiLevelType w:val="hybridMultilevel"/>
    <w:tmpl w:val="1A9C3BC8"/>
    <w:lvl w:ilvl="0" w:tplc="073A87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B46"/>
    <w:multiLevelType w:val="hybridMultilevel"/>
    <w:tmpl w:val="15A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3CC4"/>
    <w:multiLevelType w:val="hybridMultilevel"/>
    <w:tmpl w:val="9D288B36"/>
    <w:lvl w:ilvl="0" w:tplc="E7ECCC64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97C7621"/>
    <w:multiLevelType w:val="multilevel"/>
    <w:tmpl w:val="9148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8C320D2"/>
    <w:multiLevelType w:val="hybridMultilevel"/>
    <w:tmpl w:val="A1441EFE"/>
    <w:lvl w:ilvl="0" w:tplc="64FA49C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E6BA0"/>
    <w:multiLevelType w:val="multilevel"/>
    <w:tmpl w:val="66B21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9"/>
    <w:rsid w:val="00015270"/>
    <w:rsid w:val="000714A6"/>
    <w:rsid w:val="00073806"/>
    <w:rsid w:val="000C1E34"/>
    <w:rsid w:val="000E731A"/>
    <w:rsid w:val="000F1235"/>
    <w:rsid w:val="000F5935"/>
    <w:rsid w:val="000F7443"/>
    <w:rsid w:val="00102530"/>
    <w:rsid w:val="00107A5C"/>
    <w:rsid w:val="001121A0"/>
    <w:rsid w:val="0012026A"/>
    <w:rsid w:val="00122715"/>
    <w:rsid w:val="00127854"/>
    <w:rsid w:val="00161920"/>
    <w:rsid w:val="001635CE"/>
    <w:rsid w:val="00173B02"/>
    <w:rsid w:val="00176265"/>
    <w:rsid w:val="00184797"/>
    <w:rsid w:val="001B2C88"/>
    <w:rsid w:val="001B53F5"/>
    <w:rsid w:val="001C0250"/>
    <w:rsid w:val="001C4BE1"/>
    <w:rsid w:val="001C6DE4"/>
    <w:rsid w:val="001E3A68"/>
    <w:rsid w:val="001E725D"/>
    <w:rsid w:val="001F66C9"/>
    <w:rsid w:val="001F7FE5"/>
    <w:rsid w:val="0021014A"/>
    <w:rsid w:val="0021772F"/>
    <w:rsid w:val="00227505"/>
    <w:rsid w:val="0023524C"/>
    <w:rsid w:val="00242E26"/>
    <w:rsid w:val="00246BBF"/>
    <w:rsid w:val="00247A40"/>
    <w:rsid w:val="00250D54"/>
    <w:rsid w:val="002538D4"/>
    <w:rsid w:val="00263557"/>
    <w:rsid w:val="0027679E"/>
    <w:rsid w:val="00280FE0"/>
    <w:rsid w:val="00285BB5"/>
    <w:rsid w:val="002965D5"/>
    <w:rsid w:val="002A1FD1"/>
    <w:rsid w:val="00302593"/>
    <w:rsid w:val="00304028"/>
    <w:rsid w:val="0030738E"/>
    <w:rsid w:val="00324729"/>
    <w:rsid w:val="003378A2"/>
    <w:rsid w:val="00337B7B"/>
    <w:rsid w:val="00345A16"/>
    <w:rsid w:val="00345A91"/>
    <w:rsid w:val="00366D7C"/>
    <w:rsid w:val="003718E3"/>
    <w:rsid w:val="003750E5"/>
    <w:rsid w:val="00387157"/>
    <w:rsid w:val="00396077"/>
    <w:rsid w:val="003B3433"/>
    <w:rsid w:val="003B764C"/>
    <w:rsid w:val="003C2AD8"/>
    <w:rsid w:val="003C3DB4"/>
    <w:rsid w:val="003D54F0"/>
    <w:rsid w:val="003F133D"/>
    <w:rsid w:val="004011D6"/>
    <w:rsid w:val="0040124C"/>
    <w:rsid w:val="00403558"/>
    <w:rsid w:val="00443048"/>
    <w:rsid w:val="00474B1C"/>
    <w:rsid w:val="00477C88"/>
    <w:rsid w:val="0049155D"/>
    <w:rsid w:val="004A127B"/>
    <w:rsid w:val="004A13F5"/>
    <w:rsid w:val="004B79E5"/>
    <w:rsid w:val="004C3954"/>
    <w:rsid w:val="004D178A"/>
    <w:rsid w:val="004D4E66"/>
    <w:rsid w:val="004E1341"/>
    <w:rsid w:val="004E7A5D"/>
    <w:rsid w:val="004F1E87"/>
    <w:rsid w:val="00506699"/>
    <w:rsid w:val="00517A07"/>
    <w:rsid w:val="0054612A"/>
    <w:rsid w:val="00553C89"/>
    <w:rsid w:val="00570A51"/>
    <w:rsid w:val="00570EBB"/>
    <w:rsid w:val="00571F02"/>
    <w:rsid w:val="00573160"/>
    <w:rsid w:val="00575225"/>
    <w:rsid w:val="00576D59"/>
    <w:rsid w:val="00581CCA"/>
    <w:rsid w:val="005A64FF"/>
    <w:rsid w:val="005B24DC"/>
    <w:rsid w:val="005C2E2B"/>
    <w:rsid w:val="005C409D"/>
    <w:rsid w:val="005D095B"/>
    <w:rsid w:val="005E447B"/>
    <w:rsid w:val="005E5E2F"/>
    <w:rsid w:val="005E7446"/>
    <w:rsid w:val="005F0508"/>
    <w:rsid w:val="005F58BF"/>
    <w:rsid w:val="00635D57"/>
    <w:rsid w:val="00636AE0"/>
    <w:rsid w:val="00637208"/>
    <w:rsid w:val="00667EB2"/>
    <w:rsid w:val="00671793"/>
    <w:rsid w:val="0067261D"/>
    <w:rsid w:val="006829D4"/>
    <w:rsid w:val="00693F35"/>
    <w:rsid w:val="006A5970"/>
    <w:rsid w:val="006D05B2"/>
    <w:rsid w:val="006D5803"/>
    <w:rsid w:val="006E0C79"/>
    <w:rsid w:val="006E620E"/>
    <w:rsid w:val="006E7D7A"/>
    <w:rsid w:val="007102D5"/>
    <w:rsid w:val="00715866"/>
    <w:rsid w:val="00722BB3"/>
    <w:rsid w:val="00723B1E"/>
    <w:rsid w:val="00736179"/>
    <w:rsid w:val="0074210E"/>
    <w:rsid w:val="00747CA2"/>
    <w:rsid w:val="00756FE0"/>
    <w:rsid w:val="00765F97"/>
    <w:rsid w:val="00782A1C"/>
    <w:rsid w:val="00796F9D"/>
    <w:rsid w:val="00797F55"/>
    <w:rsid w:val="007A54A0"/>
    <w:rsid w:val="007B57B8"/>
    <w:rsid w:val="007C0C2E"/>
    <w:rsid w:val="007C6666"/>
    <w:rsid w:val="007E6743"/>
    <w:rsid w:val="007F0292"/>
    <w:rsid w:val="00821271"/>
    <w:rsid w:val="00823F63"/>
    <w:rsid w:val="00834DEA"/>
    <w:rsid w:val="00845C32"/>
    <w:rsid w:val="00845F6E"/>
    <w:rsid w:val="0085481E"/>
    <w:rsid w:val="00862957"/>
    <w:rsid w:val="00874E42"/>
    <w:rsid w:val="00897B01"/>
    <w:rsid w:val="008C64F6"/>
    <w:rsid w:val="008E2D22"/>
    <w:rsid w:val="008E6AD5"/>
    <w:rsid w:val="00903804"/>
    <w:rsid w:val="009148AE"/>
    <w:rsid w:val="00934179"/>
    <w:rsid w:val="0094479C"/>
    <w:rsid w:val="00957B7F"/>
    <w:rsid w:val="00964B1D"/>
    <w:rsid w:val="00973E18"/>
    <w:rsid w:val="00981517"/>
    <w:rsid w:val="009E1AA9"/>
    <w:rsid w:val="00A050BD"/>
    <w:rsid w:val="00A159A1"/>
    <w:rsid w:val="00A160E0"/>
    <w:rsid w:val="00A25CAB"/>
    <w:rsid w:val="00A26E54"/>
    <w:rsid w:val="00A4224E"/>
    <w:rsid w:val="00A5167C"/>
    <w:rsid w:val="00A656CE"/>
    <w:rsid w:val="00A710E4"/>
    <w:rsid w:val="00A725E8"/>
    <w:rsid w:val="00A747BD"/>
    <w:rsid w:val="00A81042"/>
    <w:rsid w:val="00A82931"/>
    <w:rsid w:val="00A864E4"/>
    <w:rsid w:val="00A950C3"/>
    <w:rsid w:val="00AA4C24"/>
    <w:rsid w:val="00AB3944"/>
    <w:rsid w:val="00AC3183"/>
    <w:rsid w:val="00AD0A3C"/>
    <w:rsid w:val="00AD4BC4"/>
    <w:rsid w:val="00AD6E52"/>
    <w:rsid w:val="00AE3463"/>
    <w:rsid w:val="00AF6465"/>
    <w:rsid w:val="00B1349C"/>
    <w:rsid w:val="00B21506"/>
    <w:rsid w:val="00B24E4E"/>
    <w:rsid w:val="00B322C1"/>
    <w:rsid w:val="00B37E1B"/>
    <w:rsid w:val="00B40108"/>
    <w:rsid w:val="00B44035"/>
    <w:rsid w:val="00B53492"/>
    <w:rsid w:val="00B574BE"/>
    <w:rsid w:val="00B60FBE"/>
    <w:rsid w:val="00B6164B"/>
    <w:rsid w:val="00B629C0"/>
    <w:rsid w:val="00B811B2"/>
    <w:rsid w:val="00B83D00"/>
    <w:rsid w:val="00B8649D"/>
    <w:rsid w:val="00B9309C"/>
    <w:rsid w:val="00B97F90"/>
    <w:rsid w:val="00BD1E8F"/>
    <w:rsid w:val="00BF5CF4"/>
    <w:rsid w:val="00C113B6"/>
    <w:rsid w:val="00C121D3"/>
    <w:rsid w:val="00C20C67"/>
    <w:rsid w:val="00C21F98"/>
    <w:rsid w:val="00C25256"/>
    <w:rsid w:val="00C27A37"/>
    <w:rsid w:val="00C30A60"/>
    <w:rsid w:val="00C31ECC"/>
    <w:rsid w:val="00C35CDE"/>
    <w:rsid w:val="00C362F5"/>
    <w:rsid w:val="00C44A73"/>
    <w:rsid w:val="00C6169E"/>
    <w:rsid w:val="00C64C27"/>
    <w:rsid w:val="00C664D3"/>
    <w:rsid w:val="00C678EC"/>
    <w:rsid w:val="00C7228D"/>
    <w:rsid w:val="00C826C8"/>
    <w:rsid w:val="00C84CDB"/>
    <w:rsid w:val="00C84CE4"/>
    <w:rsid w:val="00C97E1F"/>
    <w:rsid w:val="00CB47A6"/>
    <w:rsid w:val="00CC13A2"/>
    <w:rsid w:val="00CC5241"/>
    <w:rsid w:val="00CC6F90"/>
    <w:rsid w:val="00D00758"/>
    <w:rsid w:val="00D01740"/>
    <w:rsid w:val="00D0237F"/>
    <w:rsid w:val="00D041FC"/>
    <w:rsid w:val="00D2113A"/>
    <w:rsid w:val="00D32067"/>
    <w:rsid w:val="00D66153"/>
    <w:rsid w:val="00D8700E"/>
    <w:rsid w:val="00D95247"/>
    <w:rsid w:val="00DB64F0"/>
    <w:rsid w:val="00DD2056"/>
    <w:rsid w:val="00E07017"/>
    <w:rsid w:val="00E118D6"/>
    <w:rsid w:val="00E238DD"/>
    <w:rsid w:val="00E45127"/>
    <w:rsid w:val="00E70348"/>
    <w:rsid w:val="00E97806"/>
    <w:rsid w:val="00EA6457"/>
    <w:rsid w:val="00EB1AE5"/>
    <w:rsid w:val="00EB4C7E"/>
    <w:rsid w:val="00EB54ED"/>
    <w:rsid w:val="00EC1BB8"/>
    <w:rsid w:val="00EC6389"/>
    <w:rsid w:val="00EF4B89"/>
    <w:rsid w:val="00F02F2A"/>
    <w:rsid w:val="00F21556"/>
    <w:rsid w:val="00F31D51"/>
    <w:rsid w:val="00F44CE1"/>
    <w:rsid w:val="00F55D50"/>
    <w:rsid w:val="00F6414D"/>
    <w:rsid w:val="00F77183"/>
    <w:rsid w:val="00F77EAE"/>
    <w:rsid w:val="00F82C7E"/>
    <w:rsid w:val="00FB0DB6"/>
    <w:rsid w:val="00FC2407"/>
    <w:rsid w:val="00FC5904"/>
    <w:rsid w:val="00FD04B7"/>
    <w:rsid w:val="00FD2378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5508"/>
  <w15:docId w15:val="{B5B19745-DACF-4480-B888-B22E45D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ndex.ru/rating3/digital/1666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Щуковская</cp:lastModifiedBy>
  <cp:revision>2</cp:revision>
  <dcterms:created xsi:type="dcterms:W3CDTF">2020-11-24T06:59:00Z</dcterms:created>
  <dcterms:modified xsi:type="dcterms:W3CDTF">2020-11-24T06:59:00Z</dcterms:modified>
</cp:coreProperties>
</file>